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ED7C14" w14:textId="77777777" w:rsidR="0033386D" w:rsidRDefault="0033386D"/>
    <w:p w14:paraId="10BDE99B" w14:textId="77777777" w:rsidR="0033386D" w:rsidRDefault="0033386D"/>
    <w:p w14:paraId="60B786CB" w14:textId="77777777" w:rsidR="0033386D" w:rsidRDefault="0033386D"/>
    <w:p w14:paraId="7BBB0F61" w14:textId="77777777" w:rsidR="0033386D" w:rsidRDefault="0033386D"/>
    <w:p w14:paraId="524A032F" w14:textId="77777777" w:rsidR="0033386D" w:rsidRDefault="0033386D"/>
    <w:p w14:paraId="734F0FF8" w14:textId="77777777" w:rsidR="00702A74" w:rsidRDefault="00702A74"/>
    <w:p w14:paraId="07965438" w14:textId="77777777" w:rsidR="00702A74" w:rsidRDefault="00702A74"/>
    <w:p w14:paraId="2F8541E3" w14:textId="77777777" w:rsidR="00702A74" w:rsidRDefault="00702A74"/>
    <w:p w14:paraId="7C690128" w14:textId="77777777" w:rsidR="0033386D" w:rsidRDefault="0033386D"/>
    <w:p w14:paraId="635E48A0" w14:textId="77777777" w:rsidR="0033386D" w:rsidRDefault="0033386D"/>
    <w:p w14:paraId="33150DF3" w14:textId="77777777" w:rsidR="0033386D" w:rsidRDefault="0033386D"/>
    <w:p w14:paraId="49C4E55D" w14:textId="77777777" w:rsidR="0033386D" w:rsidRDefault="0033386D"/>
    <w:p w14:paraId="21A00292" w14:textId="77777777" w:rsidR="0033386D" w:rsidRDefault="0033386D"/>
    <w:p w14:paraId="128F5017" w14:textId="77777777" w:rsidR="0033386D" w:rsidRDefault="0033386D"/>
    <w:p w14:paraId="1F004CE9" w14:textId="77777777" w:rsidR="0033386D" w:rsidRDefault="0033386D"/>
    <w:tbl>
      <w:tblPr>
        <w:tblW w:w="0" w:type="auto"/>
        <w:jc w:val="center"/>
        <w:tblBorders>
          <w:top w:val="double" w:sz="6" w:space="0" w:color="000000"/>
          <w:left w:val="double" w:sz="6" w:space="0" w:color="000000"/>
          <w:bottom w:val="double" w:sz="6" w:space="0" w:color="000000"/>
          <w:right w:val="double" w:sz="6" w:space="0" w:color="000000"/>
        </w:tblBorders>
        <w:tblLayout w:type="fixed"/>
        <w:tblCellMar>
          <w:left w:w="107" w:type="dxa"/>
          <w:right w:w="107" w:type="dxa"/>
        </w:tblCellMar>
        <w:tblLook w:val="00A0" w:firstRow="1" w:lastRow="0" w:firstColumn="1" w:lastColumn="0" w:noHBand="0" w:noVBand="0"/>
      </w:tblPr>
      <w:tblGrid>
        <w:gridCol w:w="6804"/>
      </w:tblGrid>
      <w:tr w:rsidR="0033386D" w14:paraId="218824A6" w14:textId="77777777">
        <w:trPr>
          <w:jc w:val="center"/>
        </w:trPr>
        <w:tc>
          <w:tcPr>
            <w:tcW w:w="6804" w:type="dxa"/>
          </w:tcPr>
          <w:p w14:paraId="69935637" w14:textId="77777777" w:rsidR="0033386D" w:rsidRDefault="0033386D">
            <w:pPr>
              <w:rPr>
                <w:b/>
              </w:rPr>
            </w:pPr>
          </w:p>
          <w:p w14:paraId="545F786F" w14:textId="77777777" w:rsidR="0033386D" w:rsidRDefault="0033386D">
            <w:pPr>
              <w:rPr>
                <w:b/>
              </w:rPr>
            </w:pPr>
          </w:p>
          <w:p w14:paraId="6D9C2F36" w14:textId="77777777" w:rsidR="0033386D" w:rsidRDefault="0033386D">
            <w:pPr>
              <w:rPr>
                <w:b/>
              </w:rPr>
            </w:pPr>
          </w:p>
          <w:p w14:paraId="33B6D3B9" w14:textId="77777777" w:rsidR="00702A74" w:rsidRDefault="00702A74">
            <w:pPr>
              <w:rPr>
                <w:b/>
              </w:rPr>
            </w:pPr>
          </w:p>
          <w:p w14:paraId="7E38E3D1" w14:textId="77777777" w:rsidR="00702A74" w:rsidRDefault="00702A74">
            <w:pPr>
              <w:rPr>
                <w:b/>
              </w:rPr>
            </w:pPr>
          </w:p>
          <w:p w14:paraId="1BCC123F" w14:textId="77777777" w:rsidR="0033386D" w:rsidRDefault="0033386D">
            <w:pPr>
              <w:rPr>
                <w:b/>
              </w:rPr>
            </w:pPr>
          </w:p>
          <w:p w14:paraId="7EE4B674" w14:textId="53BC14AE" w:rsidR="0033386D" w:rsidRDefault="00260E49" w:rsidP="00702A74">
            <w:pPr>
              <w:jc w:val="center"/>
              <w:rPr>
                <w:b/>
              </w:rPr>
            </w:pPr>
            <w:r>
              <w:rPr>
                <w:b/>
              </w:rPr>
              <w:t>Operation of DMFs as Biofilters to Reduce SWRO Biofouling</w:t>
            </w:r>
          </w:p>
          <w:p w14:paraId="2738697E" w14:textId="77777777" w:rsidR="0033386D" w:rsidRDefault="0033386D">
            <w:pPr>
              <w:rPr>
                <w:b/>
              </w:rPr>
            </w:pPr>
          </w:p>
          <w:p w14:paraId="3A33C93C" w14:textId="77777777" w:rsidR="0033386D" w:rsidRDefault="0033386D">
            <w:pPr>
              <w:rPr>
                <w:b/>
              </w:rPr>
            </w:pPr>
          </w:p>
          <w:p w14:paraId="7910877A" w14:textId="77777777" w:rsidR="0033386D" w:rsidRDefault="0033386D">
            <w:pPr>
              <w:rPr>
                <w:b/>
              </w:rPr>
            </w:pPr>
          </w:p>
          <w:p w14:paraId="0A2A3E9F" w14:textId="77777777" w:rsidR="0033386D" w:rsidRDefault="0033386D">
            <w:pPr>
              <w:rPr>
                <w:b/>
              </w:rPr>
            </w:pPr>
          </w:p>
          <w:p w14:paraId="11B11170" w14:textId="77777777" w:rsidR="0033386D" w:rsidRDefault="0033386D">
            <w:pPr>
              <w:rPr>
                <w:b/>
              </w:rPr>
            </w:pPr>
          </w:p>
          <w:p w14:paraId="50F6A797" w14:textId="77777777" w:rsidR="0033386D" w:rsidRDefault="0033386D">
            <w:pPr>
              <w:rPr>
                <w:b/>
              </w:rPr>
            </w:pPr>
          </w:p>
        </w:tc>
      </w:tr>
    </w:tbl>
    <w:p w14:paraId="7EF2B125" w14:textId="77777777" w:rsidR="0033386D" w:rsidRDefault="0033386D"/>
    <w:p w14:paraId="3F82C52A" w14:textId="77777777" w:rsidR="0033386D" w:rsidRDefault="0033386D"/>
    <w:p w14:paraId="16D2A551" w14:textId="77777777" w:rsidR="0033386D" w:rsidRDefault="0033386D"/>
    <w:p w14:paraId="268B9334" w14:textId="77777777" w:rsidR="00702A74" w:rsidRDefault="00702A74"/>
    <w:p w14:paraId="7AD0BCA0" w14:textId="77777777" w:rsidR="00702A74" w:rsidRDefault="00702A74"/>
    <w:p w14:paraId="3EDB72B7" w14:textId="77777777" w:rsidR="00702A74" w:rsidRDefault="00702A74"/>
    <w:p w14:paraId="5D72B885" w14:textId="77777777" w:rsidR="00702A74" w:rsidRDefault="00702A74"/>
    <w:p w14:paraId="316718B9" w14:textId="77777777" w:rsidR="00702A74" w:rsidRDefault="00702A74"/>
    <w:p w14:paraId="4CBB035E" w14:textId="77777777" w:rsidR="00702A74" w:rsidRDefault="00702A74"/>
    <w:p w14:paraId="01F4B8E7" w14:textId="77777777" w:rsidR="00702A74" w:rsidRDefault="00702A74"/>
    <w:p w14:paraId="7F0F70B2" w14:textId="77777777" w:rsidR="00702A74" w:rsidRDefault="00702A74"/>
    <w:p w14:paraId="172D6888" w14:textId="77777777" w:rsidR="00702A74" w:rsidRDefault="00702A74"/>
    <w:p w14:paraId="338A8E62" w14:textId="77777777" w:rsidR="00702A74" w:rsidRDefault="00702A74"/>
    <w:p w14:paraId="3AF51330" w14:textId="77777777" w:rsidR="00702A74" w:rsidRDefault="00702A74"/>
    <w:p w14:paraId="4E132664" w14:textId="77777777" w:rsidR="00702A74" w:rsidRDefault="00702A74"/>
    <w:p w14:paraId="61E521F4" w14:textId="77777777" w:rsidR="00702A74" w:rsidRDefault="00702A74"/>
    <w:p w14:paraId="2A1CCBB9" w14:textId="77777777" w:rsidR="0033386D" w:rsidRDefault="0033386D"/>
    <w:tbl>
      <w:tblPr>
        <w:tblW w:w="0" w:type="auto"/>
        <w:tblBorders>
          <w:top w:val="double" w:sz="6" w:space="0" w:color="000000"/>
          <w:left w:val="double" w:sz="6" w:space="0" w:color="000000"/>
          <w:bottom w:val="double" w:sz="6" w:space="0" w:color="000000"/>
          <w:right w:val="double" w:sz="6" w:space="0" w:color="000000"/>
        </w:tblBorders>
        <w:tblLayout w:type="fixed"/>
        <w:tblCellMar>
          <w:left w:w="107" w:type="dxa"/>
          <w:right w:w="107" w:type="dxa"/>
        </w:tblCellMar>
        <w:tblLook w:val="00A0" w:firstRow="1" w:lastRow="0" w:firstColumn="1" w:lastColumn="0" w:noHBand="0" w:noVBand="0"/>
      </w:tblPr>
      <w:tblGrid>
        <w:gridCol w:w="10150"/>
      </w:tblGrid>
      <w:tr w:rsidR="0033386D" w14:paraId="466324AB" w14:textId="77777777">
        <w:trPr>
          <w:trHeight w:val="300"/>
        </w:trPr>
        <w:tc>
          <w:tcPr>
            <w:tcW w:w="10150" w:type="dxa"/>
          </w:tcPr>
          <w:p w14:paraId="2DC053FF" w14:textId="45DC26D9" w:rsidR="0033386D" w:rsidRDefault="00702A74">
            <w:pPr>
              <w:jc w:val="center"/>
            </w:pPr>
            <w:r>
              <w:t>This Design Guide is provided based on the knowledge of the author at the time of writing.  The author believes that the content is accurate at the time of writing, but is unable to provide any warranty that there are no errors or inaccuracies.  This design guide is provided as an open source knowledge document.  It may be copied, modified and used in any way the user sees fit.  However, the author expressly denies any liability for the consequences of a user using his document.  It is the responsibility of the user to verify the accuracy of the information for any use the user might make of it.</w:t>
            </w:r>
          </w:p>
        </w:tc>
      </w:tr>
    </w:tbl>
    <w:p w14:paraId="64829573" w14:textId="77777777" w:rsidR="0033386D" w:rsidRDefault="0033386D">
      <w:pPr>
        <w:sectPr w:rsidR="0033386D">
          <w:headerReference w:type="default" r:id="rId8"/>
          <w:footerReference w:type="default" r:id="rId9"/>
          <w:pgSz w:w="11907" w:h="16840" w:code="9"/>
          <w:pgMar w:top="1701" w:right="851" w:bottom="1134" w:left="851" w:header="397" w:footer="284" w:gutter="0"/>
          <w:pgNumType w:start="1"/>
          <w:cols w:space="720"/>
        </w:sectPr>
      </w:pPr>
    </w:p>
    <w:tbl>
      <w:tblPr>
        <w:tblW w:w="0" w:type="auto"/>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07" w:type="dxa"/>
          <w:right w:w="107" w:type="dxa"/>
        </w:tblCellMar>
        <w:tblLook w:val="00A0" w:firstRow="1" w:lastRow="0" w:firstColumn="1" w:lastColumn="0" w:noHBand="0" w:noVBand="0"/>
      </w:tblPr>
      <w:tblGrid>
        <w:gridCol w:w="1474"/>
        <w:gridCol w:w="6237"/>
        <w:gridCol w:w="2438"/>
      </w:tblGrid>
      <w:tr w:rsidR="0033386D" w14:paraId="169C5AFA" w14:textId="77777777">
        <w:tc>
          <w:tcPr>
            <w:tcW w:w="1474" w:type="dxa"/>
            <w:tcBorders>
              <w:top w:val="double" w:sz="6" w:space="0" w:color="000000"/>
              <w:bottom w:val="nil"/>
            </w:tcBorders>
          </w:tcPr>
          <w:p w14:paraId="00AC5B1C" w14:textId="77777777" w:rsidR="0033386D" w:rsidRDefault="00000000">
            <w:pPr>
              <w:jc w:val="center"/>
            </w:pPr>
            <w:r>
              <w:lastRenderedPageBreak/>
              <w:t>No.</w:t>
            </w:r>
          </w:p>
        </w:tc>
        <w:tc>
          <w:tcPr>
            <w:tcW w:w="6237" w:type="dxa"/>
            <w:tcBorders>
              <w:top w:val="double" w:sz="6" w:space="0" w:color="000000"/>
              <w:bottom w:val="nil"/>
            </w:tcBorders>
          </w:tcPr>
          <w:p w14:paraId="6F2FFE16" w14:textId="77777777" w:rsidR="0033386D" w:rsidRDefault="00000000">
            <w:pPr>
              <w:rPr>
                <w:b/>
              </w:rPr>
            </w:pPr>
            <w:r>
              <w:t>Details</w:t>
            </w:r>
          </w:p>
        </w:tc>
        <w:tc>
          <w:tcPr>
            <w:tcW w:w="2438" w:type="dxa"/>
            <w:tcBorders>
              <w:top w:val="double" w:sz="6" w:space="0" w:color="000000"/>
              <w:bottom w:val="nil"/>
            </w:tcBorders>
          </w:tcPr>
          <w:p w14:paraId="1F3385AF" w14:textId="77777777" w:rsidR="0033386D" w:rsidRDefault="00000000">
            <w:pPr>
              <w:jc w:val="center"/>
            </w:pPr>
            <w:r>
              <w:t>Date</w:t>
            </w:r>
          </w:p>
        </w:tc>
      </w:tr>
      <w:tr w:rsidR="0033386D" w14:paraId="717EEEBE" w14:textId="77777777">
        <w:tc>
          <w:tcPr>
            <w:tcW w:w="1474" w:type="dxa"/>
            <w:tcBorders>
              <w:top w:val="single" w:sz="6" w:space="0" w:color="000000"/>
              <w:bottom w:val="single" w:sz="6" w:space="0" w:color="000000"/>
            </w:tcBorders>
          </w:tcPr>
          <w:p w14:paraId="075AD87A" w14:textId="77777777" w:rsidR="0033386D" w:rsidRDefault="00000000">
            <w:pPr>
              <w:jc w:val="center"/>
            </w:pPr>
            <w:r>
              <w:t>1</w:t>
            </w:r>
          </w:p>
        </w:tc>
        <w:tc>
          <w:tcPr>
            <w:tcW w:w="6237" w:type="dxa"/>
            <w:tcBorders>
              <w:top w:val="single" w:sz="6" w:space="0" w:color="000000"/>
              <w:bottom w:val="single" w:sz="6" w:space="0" w:color="000000"/>
            </w:tcBorders>
          </w:tcPr>
          <w:p w14:paraId="432F87E1" w14:textId="140D3622" w:rsidR="0033386D" w:rsidRDefault="00000000">
            <w:r>
              <w:t>First issue.</w:t>
            </w:r>
          </w:p>
        </w:tc>
        <w:tc>
          <w:tcPr>
            <w:tcW w:w="2438" w:type="dxa"/>
            <w:tcBorders>
              <w:top w:val="single" w:sz="6" w:space="0" w:color="000000"/>
              <w:bottom w:val="single" w:sz="6" w:space="0" w:color="000000"/>
            </w:tcBorders>
          </w:tcPr>
          <w:p w14:paraId="117C8820" w14:textId="77777777" w:rsidR="0033386D" w:rsidRDefault="0033386D"/>
        </w:tc>
      </w:tr>
      <w:tr w:rsidR="0033386D" w14:paraId="2CF8A3A7" w14:textId="77777777">
        <w:tc>
          <w:tcPr>
            <w:tcW w:w="1474" w:type="dxa"/>
            <w:tcBorders>
              <w:top w:val="nil"/>
            </w:tcBorders>
          </w:tcPr>
          <w:p w14:paraId="2D99D4ED" w14:textId="77777777" w:rsidR="0033386D" w:rsidRDefault="0033386D">
            <w:pPr>
              <w:jc w:val="center"/>
            </w:pPr>
          </w:p>
        </w:tc>
        <w:tc>
          <w:tcPr>
            <w:tcW w:w="6237" w:type="dxa"/>
            <w:tcBorders>
              <w:top w:val="nil"/>
            </w:tcBorders>
          </w:tcPr>
          <w:p w14:paraId="018A6324" w14:textId="77777777" w:rsidR="0033386D" w:rsidRDefault="0033386D">
            <w:pPr>
              <w:rPr>
                <w:b/>
              </w:rPr>
            </w:pPr>
          </w:p>
          <w:p w14:paraId="350A03CB" w14:textId="77777777" w:rsidR="0033386D" w:rsidRDefault="0033386D">
            <w:pPr>
              <w:rPr>
                <w:b/>
              </w:rPr>
            </w:pPr>
          </w:p>
          <w:p w14:paraId="5C404090" w14:textId="77777777" w:rsidR="0033386D" w:rsidRDefault="0033386D">
            <w:pPr>
              <w:rPr>
                <w:b/>
              </w:rPr>
            </w:pPr>
          </w:p>
          <w:p w14:paraId="27F9B409" w14:textId="77777777" w:rsidR="0033386D" w:rsidRDefault="0033386D">
            <w:pPr>
              <w:rPr>
                <w:b/>
              </w:rPr>
            </w:pPr>
          </w:p>
          <w:p w14:paraId="317C85A7" w14:textId="77777777" w:rsidR="0033386D" w:rsidRDefault="0033386D">
            <w:pPr>
              <w:rPr>
                <w:b/>
              </w:rPr>
            </w:pPr>
          </w:p>
          <w:p w14:paraId="11201CFB" w14:textId="77777777" w:rsidR="0033386D" w:rsidRDefault="0033386D">
            <w:pPr>
              <w:rPr>
                <w:b/>
              </w:rPr>
            </w:pPr>
          </w:p>
          <w:p w14:paraId="18047D56" w14:textId="77777777" w:rsidR="0033386D" w:rsidRDefault="0033386D">
            <w:pPr>
              <w:rPr>
                <w:b/>
              </w:rPr>
            </w:pPr>
          </w:p>
          <w:p w14:paraId="7F490FE6" w14:textId="77777777" w:rsidR="0033386D" w:rsidRDefault="0033386D">
            <w:pPr>
              <w:rPr>
                <w:b/>
              </w:rPr>
            </w:pPr>
          </w:p>
          <w:p w14:paraId="30F3EB95" w14:textId="77777777" w:rsidR="0033386D" w:rsidRDefault="0033386D">
            <w:pPr>
              <w:rPr>
                <w:b/>
              </w:rPr>
            </w:pPr>
          </w:p>
          <w:p w14:paraId="18A184E1" w14:textId="77777777" w:rsidR="0033386D" w:rsidRDefault="0033386D">
            <w:pPr>
              <w:rPr>
                <w:b/>
              </w:rPr>
            </w:pPr>
          </w:p>
          <w:p w14:paraId="077365BD" w14:textId="77777777" w:rsidR="0033386D" w:rsidRDefault="0033386D">
            <w:pPr>
              <w:rPr>
                <w:b/>
              </w:rPr>
            </w:pPr>
          </w:p>
          <w:p w14:paraId="7112A766" w14:textId="77777777" w:rsidR="0033386D" w:rsidRDefault="0033386D">
            <w:pPr>
              <w:rPr>
                <w:b/>
              </w:rPr>
            </w:pPr>
          </w:p>
          <w:p w14:paraId="73ACE68B" w14:textId="77777777" w:rsidR="0033386D" w:rsidRDefault="0033386D">
            <w:pPr>
              <w:rPr>
                <w:b/>
              </w:rPr>
            </w:pPr>
          </w:p>
          <w:p w14:paraId="4B155151" w14:textId="77777777" w:rsidR="0033386D" w:rsidRDefault="0033386D">
            <w:pPr>
              <w:rPr>
                <w:b/>
              </w:rPr>
            </w:pPr>
          </w:p>
          <w:p w14:paraId="0BDD5CC8" w14:textId="77777777" w:rsidR="0033386D" w:rsidRDefault="0033386D">
            <w:pPr>
              <w:rPr>
                <w:b/>
              </w:rPr>
            </w:pPr>
          </w:p>
          <w:p w14:paraId="463D1BA7" w14:textId="77777777" w:rsidR="0033386D" w:rsidRDefault="0033386D">
            <w:pPr>
              <w:rPr>
                <w:b/>
              </w:rPr>
            </w:pPr>
          </w:p>
          <w:p w14:paraId="315ABBF2" w14:textId="77777777" w:rsidR="0033386D" w:rsidRDefault="0033386D">
            <w:pPr>
              <w:rPr>
                <w:b/>
              </w:rPr>
            </w:pPr>
          </w:p>
          <w:p w14:paraId="00E90A6F" w14:textId="77777777" w:rsidR="0033386D" w:rsidRDefault="0033386D">
            <w:pPr>
              <w:rPr>
                <w:b/>
              </w:rPr>
            </w:pPr>
          </w:p>
          <w:p w14:paraId="0741FDCC" w14:textId="77777777" w:rsidR="0033386D" w:rsidRDefault="0033386D">
            <w:pPr>
              <w:rPr>
                <w:b/>
              </w:rPr>
            </w:pPr>
          </w:p>
          <w:p w14:paraId="09B23ACE" w14:textId="77777777" w:rsidR="0033386D" w:rsidRDefault="0033386D">
            <w:pPr>
              <w:rPr>
                <w:b/>
              </w:rPr>
            </w:pPr>
          </w:p>
          <w:p w14:paraId="15869897" w14:textId="77777777" w:rsidR="0033386D" w:rsidRDefault="0033386D">
            <w:pPr>
              <w:rPr>
                <w:b/>
              </w:rPr>
            </w:pPr>
          </w:p>
          <w:p w14:paraId="679886F9" w14:textId="77777777" w:rsidR="0033386D" w:rsidRDefault="0033386D">
            <w:pPr>
              <w:rPr>
                <w:b/>
              </w:rPr>
            </w:pPr>
          </w:p>
          <w:p w14:paraId="617EE3CC" w14:textId="77777777" w:rsidR="0033386D" w:rsidRDefault="0033386D">
            <w:pPr>
              <w:rPr>
                <w:b/>
              </w:rPr>
            </w:pPr>
          </w:p>
          <w:p w14:paraId="5BF5E977" w14:textId="77777777" w:rsidR="0033386D" w:rsidRDefault="0033386D">
            <w:pPr>
              <w:rPr>
                <w:b/>
              </w:rPr>
            </w:pPr>
          </w:p>
          <w:p w14:paraId="040A6AB4" w14:textId="77777777" w:rsidR="0033386D" w:rsidRDefault="0033386D">
            <w:pPr>
              <w:rPr>
                <w:b/>
              </w:rPr>
            </w:pPr>
          </w:p>
          <w:p w14:paraId="1EAC2128" w14:textId="77777777" w:rsidR="0033386D" w:rsidRDefault="0033386D">
            <w:pPr>
              <w:rPr>
                <w:b/>
              </w:rPr>
            </w:pPr>
          </w:p>
          <w:p w14:paraId="4C80C3FD" w14:textId="77777777" w:rsidR="0033386D" w:rsidRDefault="0033386D">
            <w:pPr>
              <w:rPr>
                <w:b/>
              </w:rPr>
            </w:pPr>
          </w:p>
          <w:p w14:paraId="02EB8D31" w14:textId="77777777" w:rsidR="0033386D" w:rsidRDefault="0033386D">
            <w:pPr>
              <w:rPr>
                <w:b/>
              </w:rPr>
            </w:pPr>
          </w:p>
          <w:p w14:paraId="219440D5" w14:textId="77777777" w:rsidR="0033386D" w:rsidRDefault="0033386D">
            <w:pPr>
              <w:rPr>
                <w:b/>
              </w:rPr>
            </w:pPr>
          </w:p>
        </w:tc>
        <w:tc>
          <w:tcPr>
            <w:tcW w:w="2438" w:type="dxa"/>
            <w:tcBorders>
              <w:top w:val="nil"/>
            </w:tcBorders>
          </w:tcPr>
          <w:p w14:paraId="4F87EF6A" w14:textId="77777777" w:rsidR="0033386D" w:rsidRDefault="0033386D"/>
        </w:tc>
      </w:tr>
    </w:tbl>
    <w:p w14:paraId="59AB17F5" w14:textId="77777777" w:rsidR="0033386D" w:rsidRDefault="0033386D"/>
    <w:p w14:paraId="13C2E720" w14:textId="77777777" w:rsidR="0033386D" w:rsidRDefault="0033386D"/>
    <w:p w14:paraId="3729774A" w14:textId="77777777" w:rsidR="0033386D" w:rsidRDefault="0033386D"/>
    <w:p w14:paraId="4CD2225B" w14:textId="77777777" w:rsidR="0033386D" w:rsidRDefault="0033386D">
      <w:pPr>
        <w:ind w:left="720" w:hanging="720"/>
        <w:sectPr w:rsidR="0033386D">
          <w:headerReference w:type="default" r:id="rId10"/>
          <w:pgSz w:w="11907" w:h="16840" w:code="9"/>
          <w:pgMar w:top="1701" w:right="851" w:bottom="1134" w:left="851" w:header="397" w:footer="284" w:gutter="0"/>
          <w:pgNumType w:start="1"/>
          <w:cols w:space="720"/>
        </w:sectPr>
      </w:pPr>
    </w:p>
    <w:tbl>
      <w:tblPr>
        <w:tblW w:w="0" w:type="auto"/>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07" w:type="dxa"/>
          <w:right w:w="107" w:type="dxa"/>
        </w:tblCellMar>
        <w:tblLook w:val="00A0" w:firstRow="1" w:lastRow="0" w:firstColumn="1" w:lastColumn="0" w:noHBand="0" w:noVBand="0"/>
      </w:tblPr>
      <w:tblGrid>
        <w:gridCol w:w="1077"/>
        <w:gridCol w:w="8222"/>
        <w:gridCol w:w="873"/>
      </w:tblGrid>
      <w:tr w:rsidR="0033386D" w14:paraId="5698469C" w14:textId="77777777">
        <w:trPr>
          <w:trHeight w:val="300"/>
        </w:trPr>
        <w:tc>
          <w:tcPr>
            <w:tcW w:w="1077" w:type="dxa"/>
            <w:tcBorders>
              <w:top w:val="double" w:sz="6" w:space="0" w:color="000000"/>
              <w:bottom w:val="single" w:sz="6" w:space="0" w:color="000000"/>
            </w:tcBorders>
          </w:tcPr>
          <w:p w14:paraId="347CDA0C" w14:textId="77777777" w:rsidR="0033386D" w:rsidRDefault="00000000">
            <w:pPr>
              <w:jc w:val="center"/>
            </w:pPr>
            <w:r>
              <w:lastRenderedPageBreak/>
              <w:t>Clause</w:t>
            </w:r>
          </w:p>
        </w:tc>
        <w:tc>
          <w:tcPr>
            <w:tcW w:w="8222" w:type="dxa"/>
            <w:tcBorders>
              <w:top w:val="double" w:sz="6" w:space="0" w:color="000000"/>
              <w:bottom w:val="single" w:sz="6" w:space="0" w:color="000000"/>
            </w:tcBorders>
          </w:tcPr>
          <w:p w14:paraId="34C5C1CC" w14:textId="77777777" w:rsidR="0033386D" w:rsidRDefault="00000000">
            <w:pPr>
              <w:jc w:val="center"/>
              <w:rPr>
                <w:b/>
              </w:rPr>
            </w:pPr>
            <w:r>
              <w:t>Description</w:t>
            </w:r>
          </w:p>
        </w:tc>
        <w:tc>
          <w:tcPr>
            <w:tcW w:w="873" w:type="dxa"/>
            <w:tcBorders>
              <w:top w:val="double" w:sz="6" w:space="0" w:color="000000"/>
              <w:bottom w:val="single" w:sz="6" w:space="0" w:color="000000"/>
            </w:tcBorders>
          </w:tcPr>
          <w:p w14:paraId="21A874DF" w14:textId="77777777" w:rsidR="0033386D" w:rsidRDefault="00000000">
            <w:pPr>
              <w:jc w:val="center"/>
            </w:pPr>
            <w:r>
              <w:t>Page</w:t>
            </w:r>
          </w:p>
        </w:tc>
      </w:tr>
      <w:tr w:rsidR="0033386D" w14:paraId="79DACA00" w14:textId="77777777">
        <w:tc>
          <w:tcPr>
            <w:tcW w:w="10172" w:type="dxa"/>
            <w:gridSpan w:val="3"/>
            <w:tcBorders>
              <w:top w:val="nil"/>
            </w:tcBorders>
          </w:tcPr>
          <w:p w14:paraId="537050AD" w14:textId="2C297EF3" w:rsidR="00395F6F" w:rsidRDefault="00000000">
            <w:pPr>
              <w:pStyle w:val="TOC1"/>
              <w:tabs>
                <w:tab w:val="left" w:pos="480"/>
              </w:tabs>
              <w:rPr>
                <w:rFonts w:asciiTheme="minorHAnsi" w:eastAsiaTheme="minorEastAsia" w:hAnsiTheme="minorHAnsi" w:cstheme="minorBidi"/>
                <w:b w:val="0"/>
                <w:caps w:val="0"/>
                <w:noProof/>
                <w:kern w:val="2"/>
                <w:szCs w:val="22"/>
                <w:lang w:eastAsia="en-GB"/>
                <w14:ligatures w14:val="standardContextual"/>
              </w:rPr>
            </w:pPr>
            <w:r>
              <w:fldChar w:fldCharType="begin"/>
            </w:r>
            <w:r>
              <w:instrText xml:space="preserve"> TOC \o "1-2" \f </w:instrText>
            </w:r>
            <w:r>
              <w:fldChar w:fldCharType="separate"/>
            </w:r>
            <w:r w:rsidR="00395F6F" w:rsidRPr="008A6F8D">
              <w:rPr>
                <w:noProof/>
              </w:rPr>
              <w:t>1.</w:t>
            </w:r>
            <w:r w:rsidR="00395F6F">
              <w:rPr>
                <w:rFonts w:asciiTheme="minorHAnsi" w:eastAsiaTheme="minorEastAsia" w:hAnsiTheme="minorHAnsi" w:cstheme="minorBidi"/>
                <w:b w:val="0"/>
                <w:caps w:val="0"/>
                <w:noProof/>
                <w:kern w:val="2"/>
                <w:szCs w:val="22"/>
                <w:lang w:eastAsia="en-GB"/>
                <w14:ligatures w14:val="standardContextual"/>
              </w:rPr>
              <w:tab/>
            </w:r>
            <w:r w:rsidR="00395F6F">
              <w:rPr>
                <w:noProof/>
              </w:rPr>
              <w:t>Introduction and Purpose</w:t>
            </w:r>
            <w:r w:rsidR="00395F6F">
              <w:rPr>
                <w:noProof/>
              </w:rPr>
              <w:tab/>
            </w:r>
            <w:r w:rsidR="00395F6F">
              <w:rPr>
                <w:noProof/>
              </w:rPr>
              <w:fldChar w:fldCharType="begin"/>
            </w:r>
            <w:r w:rsidR="00395F6F">
              <w:rPr>
                <w:noProof/>
              </w:rPr>
              <w:instrText xml:space="preserve"> PAGEREF _Toc137568132 \h </w:instrText>
            </w:r>
            <w:r w:rsidR="00395F6F">
              <w:rPr>
                <w:noProof/>
              </w:rPr>
            </w:r>
            <w:r w:rsidR="00395F6F">
              <w:rPr>
                <w:noProof/>
              </w:rPr>
              <w:fldChar w:fldCharType="separate"/>
            </w:r>
            <w:r w:rsidR="00395F6F">
              <w:rPr>
                <w:noProof/>
              </w:rPr>
              <w:t>1</w:t>
            </w:r>
            <w:r w:rsidR="00395F6F">
              <w:rPr>
                <w:noProof/>
              </w:rPr>
              <w:fldChar w:fldCharType="end"/>
            </w:r>
          </w:p>
          <w:p w14:paraId="16D3D08C" w14:textId="751A9550" w:rsidR="00395F6F" w:rsidRDefault="00395F6F">
            <w:pPr>
              <w:pStyle w:val="TOC2"/>
              <w:tabs>
                <w:tab w:val="left" w:pos="720"/>
              </w:tabs>
              <w:rPr>
                <w:rFonts w:asciiTheme="minorHAnsi" w:eastAsiaTheme="minorEastAsia" w:hAnsiTheme="minorHAnsi" w:cstheme="minorBidi"/>
                <w:b w:val="0"/>
                <w:noProof/>
                <w:kern w:val="2"/>
                <w:sz w:val="22"/>
                <w:szCs w:val="22"/>
                <w:lang w:eastAsia="en-GB"/>
                <w14:ligatures w14:val="standardContextual"/>
              </w:rPr>
            </w:pPr>
            <w:r w:rsidRPr="008A6F8D">
              <w:rPr>
                <w:noProof/>
              </w:rPr>
              <w:t>1.1</w:t>
            </w:r>
            <w:r>
              <w:rPr>
                <w:rFonts w:asciiTheme="minorHAnsi" w:eastAsiaTheme="minorEastAsia" w:hAnsiTheme="minorHAnsi" w:cstheme="minorBidi"/>
                <w:b w:val="0"/>
                <w:noProof/>
                <w:kern w:val="2"/>
                <w:sz w:val="22"/>
                <w:szCs w:val="22"/>
                <w:lang w:eastAsia="en-GB"/>
                <w14:ligatures w14:val="standardContextual"/>
              </w:rPr>
              <w:tab/>
            </w:r>
            <w:r>
              <w:rPr>
                <w:noProof/>
              </w:rPr>
              <w:t>The Mechanisms of Biofouling</w:t>
            </w:r>
            <w:r>
              <w:rPr>
                <w:noProof/>
              </w:rPr>
              <w:tab/>
            </w:r>
            <w:r>
              <w:rPr>
                <w:noProof/>
              </w:rPr>
              <w:fldChar w:fldCharType="begin"/>
            </w:r>
            <w:r>
              <w:rPr>
                <w:noProof/>
              </w:rPr>
              <w:instrText xml:space="preserve"> PAGEREF _Toc137568133 \h </w:instrText>
            </w:r>
            <w:r>
              <w:rPr>
                <w:noProof/>
              </w:rPr>
            </w:r>
            <w:r>
              <w:rPr>
                <w:noProof/>
              </w:rPr>
              <w:fldChar w:fldCharType="separate"/>
            </w:r>
            <w:r>
              <w:rPr>
                <w:noProof/>
              </w:rPr>
              <w:t>1</w:t>
            </w:r>
            <w:r>
              <w:rPr>
                <w:noProof/>
              </w:rPr>
              <w:fldChar w:fldCharType="end"/>
            </w:r>
          </w:p>
          <w:p w14:paraId="56F43A37" w14:textId="4DA7C38B" w:rsidR="00395F6F" w:rsidRDefault="00395F6F">
            <w:pPr>
              <w:pStyle w:val="TOC2"/>
              <w:tabs>
                <w:tab w:val="left" w:pos="720"/>
              </w:tabs>
              <w:rPr>
                <w:rFonts w:asciiTheme="minorHAnsi" w:eastAsiaTheme="minorEastAsia" w:hAnsiTheme="minorHAnsi" w:cstheme="minorBidi"/>
                <w:b w:val="0"/>
                <w:noProof/>
                <w:kern w:val="2"/>
                <w:sz w:val="22"/>
                <w:szCs w:val="22"/>
                <w:lang w:eastAsia="en-GB"/>
                <w14:ligatures w14:val="standardContextual"/>
              </w:rPr>
            </w:pPr>
            <w:r w:rsidRPr="008A6F8D">
              <w:rPr>
                <w:noProof/>
              </w:rPr>
              <w:t>1.2</w:t>
            </w:r>
            <w:r>
              <w:rPr>
                <w:rFonts w:asciiTheme="minorHAnsi" w:eastAsiaTheme="minorEastAsia" w:hAnsiTheme="minorHAnsi" w:cstheme="minorBidi"/>
                <w:b w:val="0"/>
                <w:noProof/>
                <w:kern w:val="2"/>
                <w:sz w:val="22"/>
                <w:szCs w:val="22"/>
                <w:lang w:eastAsia="en-GB"/>
                <w14:ligatures w14:val="standardContextual"/>
              </w:rPr>
              <w:tab/>
            </w:r>
            <w:r>
              <w:rPr>
                <w:noProof/>
              </w:rPr>
              <w:t>How Does Biofouling Occur and How Can It Be Controlled?</w:t>
            </w:r>
            <w:r>
              <w:rPr>
                <w:noProof/>
              </w:rPr>
              <w:tab/>
            </w:r>
            <w:r>
              <w:rPr>
                <w:noProof/>
              </w:rPr>
              <w:fldChar w:fldCharType="begin"/>
            </w:r>
            <w:r>
              <w:rPr>
                <w:noProof/>
              </w:rPr>
              <w:instrText xml:space="preserve"> PAGEREF _Toc137568134 \h </w:instrText>
            </w:r>
            <w:r>
              <w:rPr>
                <w:noProof/>
              </w:rPr>
            </w:r>
            <w:r>
              <w:rPr>
                <w:noProof/>
              </w:rPr>
              <w:fldChar w:fldCharType="separate"/>
            </w:r>
            <w:r>
              <w:rPr>
                <w:noProof/>
              </w:rPr>
              <w:t>2</w:t>
            </w:r>
            <w:r>
              <w:rPr>
                <w:noProof/>
              </w:rPr>
              <w:fldChar w:fldCharType="end"/>
            </w:r>
          </w:p>
          <w:p w14:paraId="726A2206" w14:textId="0EC4BB67" w:rsidR="00395F6F" w:rsidRDefault="00395F6F">
            <w:pPr>
              <w:pStyle w:val="TOC2"/>
              <w:tabs>
                <w:tab w:val="left" w:pos="720"/>
              </w:tabs>
              <w:rPr>
                <w:rFonts w:asciiTheme="minorHAnsi" w:eastAsiaTheme="minorEastAsia" w:hAnsiTheme="minorHAnsi" w:cstheme="minorBidi"/>
                <w:b w:val="0"/>
                <w:noProof/>
                <w:kern w:val="2"/>
                <w:sz w:val="22"/>
                <w:szCs w:val="22"/>
                <w:lang w:eastAsia="en-GB"/>
                <w14:ligatures w14:val="standardContextual"/>
              </w:rPr>
            </w:pPr>
            <w:r w:rsidRPr="008A6F8D">
              <w:rPr>
                <w:noProof/>
              </w:rPr>
              <w:t>1.3</w:t>
            </w:r>
            <w:r>
              <w:rPr>
                <w:rFonts w:asciiTheme="minorHAnsi" w:eastAsiaTheme="minorEastAsia" w:hAnsiTheme="minorHAnsi" w:cstheme="minorBidi"/>
                <w:b w:val="0"/>
                <w:noProof/>
                <w:kern w:val="2"/>
                <w:sz w:val="22"/>
                <w:szCs w:val="22"/>
                <w:lang w:eastAsia="en-GB"/>
                <w14:ligatures w14:val="standardContextual"/>
              </w:rPr>
              <w:tab/>
            </w:r>
            <w:r>
              <w:rPr>
                <w:noProof/>
              </w:rPr>
              <w:t>DMF as Biofilter</w:t>
            </w:r>
            <w:r>
              <w:rPr>
                <w:noProof/>
              </w:rPr>
              <w:tab/>
            </w:r>
            <w:r>
              <w:rPr>
                <w:noProof/>
              </w:rPr>
              <w:fldChar w:fldCharType="begin"/>
            </w:r>
            <w:r>
              <w:rPr>
                <w:noProof/>
              </w:rPr>
              <w:instrText xml:space="preserve"> PAGEREF _Toc137568135 \h </w:instrText>
            </w:r>
            <w:r>
              <w:rPr>
                <w:noProof/>
              </w:rPr>
            </w:r>
            <w:r>
              <w:rPr>
                <w:noProof/>
              </w:rPr>
              <w:fldChar w:fldCharType="separate"/>
            </w:r>
            <w:r>
              <w:rPr>
                <w:noProof/>
              </w:rPr>
              <w:t>3</w:t>
            </w:r>
            <w:r>
              <w:rPr>
                <w:noProof/>
              </w:rPr>
              <w:fldChar w:fldCharType="end"/>
            </w:r>
          </w:p>
          <w:p w14:paraId="6CA83C69" w14:textId="3ED78D9F" w:rsidR="00395F6F" w:rsidRDefault="00395F6F">
            <w:pPr>
              <w:pStyle w:val="TOC1"/>
              <w:tabs>
                <w:tab w:val="left" w:pos="480"/>
              </w:tabs>
              <w:rPr>
                <w:rFonts w:asciiTheme="minorHAnsi" w:eastAsiaTheme="minorEastAsia" w:hAnsiTheme="minorHAnsi" w:cstheme="minorBidi"/>
                <w:b w:val="0"/>
                <w:caps w:val="0"/>
                <w:noProof/>
                <w:kern w:val="2"/>
                <w:szCs w:val="22"/>
                <w:lang w:eastAsia="en-GB"/>
                <w14:ligatures w14:val="standardContextual"/>
              </w:rPr>
            </w:pPr>
            <w:r w:rsidRPr="008A6F8D">
              <w:rPr>
                <w:noProof/>
              </w:rPr>
              <w:t>2.</w:t>
            </w:r>
            <w:r>
              <w:rPr>
                <w:rFonts w:asciiTheme="minorHAnsi" w:eastAsiaTheme="minorEastAsia" w:hAnsiTheme="minorHAnsi" w:cstheme="minorBidi"/>
                <w:b w:val="0"/>
                <w:caps w:val="0"/>
                <w:noProof/>
                <w:kern w:val="2"/>
                <w:szCs w:val="22"/>
                <w:lang w:eastAsia="en-GB"/>
                <w14:ligatures w14:val="standardContextual"/>
              </w:rPr>
              <w:tab/>
            </w:r>
            <w:r>
              <w:rPr>
                <w:noProof/>
              </w:rPr>
              <w:t>Biofilters</w:t>
            </w:r>
            <w:r>
              <w:rPr>
                <w:noProof/>
              </w:rPr>
              <w:tab/>
            </w:r>
            <w:r>
              <w:rPr>
                <w:noProof/>
              </w:rPr>
              <w:fldChar w:fldCharType="begin"/>
            </w:r>
            <w:r>
              <w:rPr>
                <w:noProof/>
              </w:rPr>
              <w:instrText xml:space="preserve"> PAGEREF _Toc137568136 \h </w:instrText>
            </w:r>
            <w:r>
              <w:rPr>
                <w:noProof/>
              </w:rPr>
            </w:r>
            <w:r>
              <w:rPr>
                <w:noProof/>
              </w:rPr>
              <w:fldChar w:fldCharType="separate"/>
            </w:r>
            <w:r>
              <w:rPr>
                <w:noProof/>
              </w:rPr>
              <w:t>4</w:t>
            </w:r>
            <w:r>
              <w:rPr>
                <w:noProof/>
              </w:rPr>
              <w:fldChar w:fldCharType="end"/>
            </w:r>
          </w:p>
          <w:p w14:paraId="0D226848" w14:textId="73770370" w:rsidR="00395F6F" w:rsidRDefault="00395F6F">
            <w:pPr>
              <w:pStyle w:val="TOC1"/>
              <w:tabs>
                <w:tab w:val="left" w:pos="480"/>
              </w:tabs>
              <w:rPr>
                <w:rFonts w:asciiTheme="minorHAnsi" w:eastAsiaTheme="minorEastAsia" w:hAnsiTheme="minorHAnsi" w:cstheme="minorBidi"/>
                <w:b w:val="0"/>
                <w:caps w:val="0"/>
                <w:noProof/>
                <w:kern w:val="2"/>
                <w:szCs w:val="22"/>
                <w:lang w:eastAsia="en-GB"/>
                <w14:ligatures w14:val="standardContextual"/>
              </w:rPr>
            </w:pPr>
            <w:r w:rsidRPr="008A6F8D">
              <w:rPr>
                <w:noProof/>
              </w:rPr>
              <w:t>3.</w:t>
            </w:r>
            <w:r>
              <w:rPr>
                <w:rFonts w:asciiTheme="minorHAnsi" w:eastAsiaTheme="minorEastAsia" w:hAnsiTheme="minorHAnsi" w:cstheme="minorBidi"/>
                <w:b w:val="0"/>
                <w:caps w:val="0"/>
                <w:noProof/>
                <w:kern w:val="2"/>
                <w:szCs w:val="22"/>
                <w:lang w:eastAsia="en-GB"/>
                <w14:ligatures w14:val="standardContextual"/>
              </w:rPr>
              <w:tab/>
            </w:r>
            <w:r>
              <w:rPr>
                <w:noProof/>
              </w:rPr>
              <w:t>Reference Material</w:t>
            </w:r>
            <w:r>
              <w:rPr>
                <w:noProof/>
              </w:rPr>
              <w:tab/>
            </w:r>
            <w:r>
              <w:rPr>
                <w:noProof/>
              </w:rPr>
              <w:fldChar w:fldCharType="begin"/>
            </w:r>
            <w:r>
              <w:rPr>
                <w:noProof/>
              </w:rPr>
              <w:instrText xml:space="preserve"> PAGEREF _Toc137568137 \h </w:instrText>
            </w:r>
            <w:r>
              <w:rPr>
                <w:noProof/>
              </w:rPr>
            </w:r>
            <w:r>
              <w:rPr>
                <w:noProof/>
              </w:rPr>
              <w:fldChar w:fldCharType="separate"/>
            </w:r>
            <w:r>
              <w:rPr>
                <w:noProof/>
              </w:rPr>
              <w:t>5</w:t>
            </w:r>
            <w:r>
              <w:rPr>
                <w:noProof/>
              </w:rPr>
              <w:fldChar w:fldCharType="end"/>
            </w:r>
          </w:p>
          <w:p w14:paraId="7C07476D" w14:textId="3A0E00BE" w:rsidR="00395F6F" w:rsidRDefault="00395F6F">
            <w:pPr>
              <w:pStyle w:val="TOC1"/>
              <w:tabs>
                <w:tab w:val="left" w:pos="480"/>
              </w:tabs>
              <w:rPr>
                <w:rFonts w:asciiTheme="minorHAnsi" w:eastAsiaTheme="minorEastAsia" w:hAnsiTheme="minorHAnsi" w:cstheme="minorBidi"/>
                <w:b w:val="0"/>
                <w:caps w:val="0"/>
                <w:noProof/>
                <w:kern w:val="2"/>
                <w:szCs w:val="22"/>
                <w:lang w:eastAsia="en-GB"/>
                <w14:ligatures w14:val="standardContextual"/>
              </w:rPr>
            </w:pPr>
            <w:r w:rsidRPr="008A6F8D">
              <w:rPr>
                <w:noProof/>
              </w:rPr>
              <w:t>4.</w:t>
            </w:r>
            <w:r>
              <w:rPr>
                <w:rFonts w:asciiTheme="minorHAnsi" w:eastAsiaTheme="minorEastAsia" w:hAnsiTheme="minorHAnsi" w:cstheme="minorBidi"/>
                <w:b w:val="0"/>
                <w:caps w:val="0"/>
                <w:noProof/>
                <w:kern w:val="2"/>
                <w:szCs w:val="22"/>
                <w:lang w:eastAsia="en-GB"/>
                <w14:ligatures w14:val="standardContextual"/>
              </w:rPr>
              <w:tab/>
            </w:r>
            <w:r>
              <w:rPr>
                <w:noProof/>
              </w:rPr>
              <w:t>Existing Plant Operation</w:t>
            </w:r>
            <w:r>
              <w:rPr>
                <w:noProof/>
              </w:rPr>
              <w:tab/>
            </w:r>
            <w:r>
              <w:rPr>
                <w:noProof/>
              </w:rPr>
              <w:fldChar w:fldCharType="begin"/>
            </w:r>
            <w:r>
              <w:rPr>
                <w:noProof/>
              </w:rPr>
              <w:instrText xml:space="preserve"> PAGEREF _Toc137568138 \h </w:instrText>
            </w:r>
            <w:r>
              <w:rPr>
                <w:noProof/>
              </w:rPr>
            </w:r>
            <w:r>
              <w:rPr>
                <w:noProof/>
              </w:rPr>
              <w:fldChar w:fldCharType="separate"/>
            </w:r>
            <w:r>
              <w:rPr>
                <w:noProof/>
              </w:rPr>
              <w:t>8</w:t>
            </w:r>
            <w:r>
              <w:rPr>
                <w:noProof/>
              </w:rPr>
              <w:fldChar w:fldCharType="end"/>
            </w:r>
          </w:p>
          <w:p w14:paraId="2AD99FF8" w14:textId="3E4C266C" w:rsidR="0033386D" w:rsidRDefault="00000000">
            <w:r>
              <w:fldChar w:fldCharType="end"/>
            </w:r>
          </w:p>
        </w:tc>
      </w:tr>
    </w:tbl>
    <w:p w14:paraId="59846B31" w14:textId="77777777" w:rsidR="0033386D" w:rsidRDefault="0033386D"/>
    <w:p w14:paraId="4811271E" w14:textId="77777777" w:rsidR="0033386D" w:rsidRDefault="0033386D">
      <w:pPr>
        <w:ind w:left="720" w:hanging="720"/>
        <w:sectPr w:rsidR="0033386D">
          <w:headerReference w:type="default" r:id="rId11"/>
          <w:pgSz w:w="11907" w:h="16840" w:code="9"/>
          <w:pgMar w:top="1701" w:right="851" w:bottom="1134" w:left="851" w:header="397" w:footer="284" w:gutter="0"/>
          <w:pgNumType w:start="1"/>
          <w:cols w:space="720"/>
        </w:sectPr>
      </w:pPr>
    </w:p>
    <w:p w14:paraId="5D63C8D6" w14:textId="7623E04A" w:rsidR="00E22241" w:rsidRDefault="007A114F" w:rsidP="007A114F">
      <w:pPr>
        <w:pStyle w:val="Heading1"/>
      </w:pPr>
      <w:bookmarkStart w:id="0" w:name="_Toc137568132"/>
      <w:r>
        <w:lastRenderedPageBreak/>
        <w:t>Introduction and Purpose</w:t>
      </w:r>
      <w:bookmarkEnd w:id="0"/>
    </w:p>
    <w:p w14:paraId="1EA8471A" w14:textId="77777777" w:rsidR="001228D2" w:rsidRDefault="001228D2" w:rsidP="001228D2">
      <w:pPr>
        <w:pStyle w:val="Heading2"/>
      </w:pPr>
      <w:bookmarkStart w:id="1" w:name="_Toc133421861"/>
      <w:bookmarkStart w:id="2" w:name="_Toc137568133"/>
      <w:r>
        <w:t>The Mechanisms of Biofouling</w:t>
      </w:r>
      <w:bookmarkEnd w:id="1"/>
      <w:bookmarkEnd w:id="2"/>
    </w:p>
    <w:p w14:paraId="38BC6C2A" w14:textId="77777777" w:rsidR="001228D2" w:rsidRDefault="001228D2" w:rsidP="001228D2">
      <w:r>
        <w:t>Biofouling is the most common type of fouling that is encountered when operating an RO process. It is ubiquitous in water treatment membrane systems and although it cannot be eliminated, it can be managed so that its effects can be tolerated within accepted norms. As outlined by Nguyen et al (2012)</w:t>
      </w:r>
      <w:r>
        <w:rPr>
          <w:rStyle w:val="FootnoteReference"/>
        </w:rPr>
        <w:footnoteReference w:id="1"/>
      </w:r>
      <w:r>
        <w:t xml:space="preserve"> in their published technical review paper on the underlying causes, monitoring techniques and control measures for biofouling of water treatment membranes “</w:t>
      </w:r>
      <w:r w:rsidRPr="00A27A5C">
        <w:rPr>
          <w:i/>
        </w:rPr>
        <w:t>We now know for instance that the process of biofouling occurs at very low nutrient concentrations and will always be part of the membrane filtration process… but there is still a need for applied scientific research at plant sites to demonstrate the effectiveness of the developed control strategy</w:t>
      </w:r>
      <w:r>
        <w:t>”. F</w:t>
      </w:r>
      <w:r w:rsidRPr="00F96CE3">
        <w:t>rom the first wetting of a memb</w:t>
      </w:r>
      <w:r>
        <w:t>rane whether it be on a potable, brackish</w:t>
      </w:r>
      <w:r w:rsidRPr="00F96CE3">
        <w:t>, seawater or sewerage water plant</w:t>
      </w:r>
      <w:r>
        <w:t>,</w:t>
      </w:r>
      <w:r w:rsidRPr="00F96CE3">
        <w:t xml:space="preserve"> biogrowth starts and the art is to control it.</w:t>
      </w:r>
    </w:p>
    <w:p w14:paraId="67FFA8A1" w14:textId="77777777" w:rsidR="001228D2" w:rsidRDefault="001228D2" w:rsidP="001228D2"/>
    <w:p w14:paraId="2F8E582F" w14:textId="4ACE8C0B" w:rsidR="001228D2" w:rsidRDefault="001228D2" w:rsidP="001228D2">
      <w:r>
        <w:t xml:space="preserve">The fouling is caused by bacteria which grow on the membrane surface. A single bacterium is required to seed the membrane surface, and this initial seed then reproduces exponentially, using organic and inorganic nutrients (organic carbon, nitrogen and phosphorous) in the seawater. The bacteria produce an extracellular polymeric (gel like) substance, which is used to both stick to the membrane surface and to provide a protective barrier between themselves and the seawater. This extracellular polymeric substance appears like a brown-orange jelly which covers the surface of the piping and collects in the membrane feed spacers. It is actually this extracellular polymeric substance which blocks the membrane feed spacers and increases the differential pressure (DP). In addition to increasing DP, biofouling membrane fouling may increase energy consumption, chemical consumption and reduce plant availability. An example of the extracellular polymeric substance is shown below in </w:t>
      </w:r>
      <w:r>
        <w:fldChar w:fldCharType="begin"/>
      </w:r>
      <w:r>
        <w:instrText xml:space="preserve"> REF _Ref444256564 \h  \* MERGEFORMAT </w:instrText>
      </w:r>
      <w:r>
        <w:fldChar w:fldCharType="separate"/>
      </w:r>
      <w:r w:rsidR="00395F6F">
        <w:t xml:space="preserve">Figure </w:t>
      </w:r>
      <w:r w:rsidR="00395F6F">
        <w:rPr>
          <w:noProof/>
        </w:rPr>
        <w:t>1</w:t>
      </w:r>
      <w:r>
        <w:fldChar w:fldCharType="end"/>
      </w:r>
      <w:r>
        <w:t>.</w:t>
      </w:r>
    </w:p>
    <w:p w14:paraId="02D9BD26" w14:textId="77777777" w:rsidR="001228D2" w:rsidRDefault="001228D2" w:rsidP="001228D2">
      <w:pPr>
        <w:pStyle w:val="E1"/>
      </w:pPr>
    </w:p>
    <w:p w14:paraId="763A0583" w14:textId="77777777" w:rsidR="001228D2" w:rsidRDefault="001228D2" w:rsidP="001228D2">
      <w:pPr>
        <w:pStyle w:val="Body"/>
        <w:jc w:val="center"/>
      </w:pPr>
      <w:r>
        <w:rPr>
          <w:noProof/>
          <w:lang w:eastAsia="en-GB"/>
        </w:rPr>
        <w:drawing>
          <wp:inline distT="0" distB="0" distL="0" distR="0" wp14:anchorId="2E8F7A30" wp14:editId="514F4586">
            <wp:extent cx="3688080" cy="2747010"/>
            <wp:effectExtent l="0" t="0" r="7620" b="0"/>
            <wp:docPr id="1" name="Picture 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pic:cNvPicPr/>
                  </pic:nvPicPr>
                  <pic:blipFill rotWithShape="1">
                    <a:blip r:embed="rId12"/>
                    <a:srcRect l="22254" t="11406" r="22369" b="11012"/>
                    <a:stretch/>
                  </pic:blipFill>
                  <pic:spPr bwMode="auto">
                    <a:xfrm>
                      <a:off x="0" y="0"/>
                      <a:ext cx="3688080" cy="2747010"/>
                    </a:xfrm>
                    <a:prstGeom prst="rect">
                      <a:avLst/>
                    </a:prstGeom>
                    <a:ln>
                      <a:noFill/>
                    </a:ln>
                    <a:extLst>
                      <a:ext uri="{53640926-AAD7-44D8-BBD7-CCE9431645EC}">
                        <a14:shadowObscured xmlns:a14="http://schemas.microsoft.com/office/drawing/2010/main"/>
                      </a:ext>
                    </a:extLst>
                  </pic:spPr>
                </pic:pic>
              </a:graphicData>
            </a:graphic>
          </wp:inline>
        </w:drawing>
      </w:r>
    </w:p>
    <w:p w14:paraId="2AF260F7" w14:textId="5BD0EB2C" w:rsidR="001228D2" w:rsidRDefault="001228D2" w:rsidP="001228D2">
      <w:pPr>
        <w:pStyle w:val="Caption"/>
        <w:jc w:val="center"/>
      </w:pPr>
      <w:bookmarkStart w:id="3" w:name="_Ref444256564"/>
      <w:bookmarkStart w:id="4" w:name="_Toc133421878"/>
      <w:r>
        <w:lastRenderedPageBreak/>
        <w:t xml:space="preserve">Figure </w:t>
      </w:r>
      <w:r>
        <w:fldChar w:fldCharType="begin"/>
      </w:r>
      <w:r>
        <w:instrText xml:space="preserve"> SEQ Figure \* ARABIC </w:instrText>
      </w:r>
      <w:r>
        <w:fldChar w:fldCharType="separate"/>
      </w:r>
      <w:r w:rsidR="00395F6F">
        <w:rPr>
          <w:noProof/>
        </w:rPr>
        <w:t>1</w:t>
      </w:r>
      <w:r>
        <w:rPr>
          <w:noProof/>
        </w:rPr>
        <w:fldChar w:fldCharType="end"/>
      </w:r>
      <w:bookmarkEnd w:id="3"/>
      <w:r>
        <w:t xml:space="preserve"> Membrane Feed Spacer with Biofouling</w:t>
      </w:r>
      <w:bookmarkEnd w:id="4"/>
    </w:p>
    <w:p w14:paraId="2F7E9D34" w14:textId="77777777" w:rsidR="001228D2" w:rsidRDefault="001228D2" w:rsidP="001228D2">
      <w:pPr>
        <w:pStyle w:val="E1"/>
      </w:pPr>
    </w:p>
    <w:p w14:paraId="27619395" w14:textId="7069F2AB" w:rsidR="001228D2" w:rsidRDefault="001228D2" w:rsidP="001228D2">
      <w:r>
        <w:fldChar w:fldCharType="begin"/>
      </w:r>
      <w:r>
        <w:instrText xml:space="preserve"> REF _Ref444256635 \h  \* MERGEFORMAT </w:instrText>
      </w:r>
      <w:r>
        <w:fldChar w:fldCharType="separate"/>
      </w:r>
      <w:r w:rsidR="00395F6F">
        <w:t xml:space="preserve">Figure </w:t>
      </w:r>
      <w:r w:rsidR="00395F6F">
        <w:rPr>
          <w:noProof/>
        </w:rPr>
        <w:t>2</w:t>
      </w:r>
      <w:r>
        <w:fldChar w:fldCharType="end"/>
      </w:r>
      <w:r>
        <w:t xml:space="preserve"> shows the biofilm formation stages, indicating how a single bacterium attaches to the membrane surface and then starts to reproduce and produce extracellular polymeric substance (EPS). This matrix of bacteria and EPS continues to grow, and the final stage of formation is dispersion where the biofilm is established and may only change its shape and size by spreading and attaching to more surfaces.  It is therefore possible for a single seed bacterium to completely colonise a particular surface (ie. all the RO membranes in a vessel), given sufficient time and sufficient conditions for growth. The key to managing biofouling in RO plants is to manage the conditions in which the bacteria are growing such that the time over which they grow is within acceptable limits. It is unrealistic to expect that biofouling can be eliminated, but it can be managed.</w:t>
      </w:r>
    </w:p>
    <w:p w14:paraId="65677DBD" w14:textId="77777777" w:rsidR="001228D2" w:rsidRDefault="001228D2" w:rsidP="001228D2">
      <w:pPr>
        <w:pStyle w:val="Body"/>
      </w:pPr>
    </w:p>
    <w:p w14:paraId="4E4FA7DB" w14:textId="77777777" w:rsidR="001228D2" w:rsidRDefault="001228D2" w:rsidP="001228D2">
      <w:pPr>
        <w:pStyle w:val="E1"/>
      </w:pPr>
      <w:r>
        <w:rPr>
          <w:noProof/>
        </w:rPr>
        <w:drawing>
          <wp:inline distT="0" distB="0" distL="0" distR="0" wp14:anchorId="692B0775" wp14:editId="32CA1548">
            <wp:extent cx="4993640" cy="2496820"/>
            <wp:effectExtent l="0" t="0" r="0" b="0"/>
            <wp:docPr id="26" name="Picture 26" descr="Biofil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iofilm"/>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95627" cy="2497814"/>
                    </a:xfrm>
                    <a:prstGeom prst="rect">
                      <a:avLst/>
                    </a:prstGeom>
                    <a:noFill/>
                    <a:ln>
                      <a:noFill/>
                    </a:ln>
                  </pic:spPr>
                </pic:pic>
              </a:graphicData>
            </a:graphic>
          </wp:inline>
        </w:drawing>
      </w:r>
    </w:p>
    <w:p w14:paraId="60E7617C" w14:textId="54F4385D" w:rsidR="001228D2" w:rsidRDefault="001228D2" w:rsidP="001228D2">
      <w:pPr>
        <w:pStyle w:val="Caption"/>
        <w:jc w:val="center"/>
      </w:pPr>
      <w:bookmarkStart w:id="5" w:name="_Ref444256635"/>
      <w:bookmarkStart w:id="6" w:name="_Toc133421879"/>
      <w:r>
        <w:t xml:space="preserve">Figure </w:t>
      </w:r>
      <w:r>
        <w:fldChar w:fldCharType="begin"/>
      </w:r>
      <w:r>
        <w:instrText xml:space="preserve"> SEQ Figure \* ARABIC </w:instrText>
      </w:r>
      <w:r>
        <w:fldChar w:fldCharType="separate"/>
      </w:r>
      <w:r w:rsidR="00395F6F">
        <w:rPr>
          <w:noProof/>
        </w:rPr>
        <w:t>2</w:t>
      </w:r>
      <w:r>
        <w:rPr>
          <w:noProof/>
        </w:rPr>
        <w:fldChar w:fldCharType="end"/>
      </w:r>
      <w:bookmarkEnd w:id="5"/>
      <w:r>
        <w:t xml:space="preserve"> Biofilm Formation</w:t>
      </w:r>
      <w:bookmarkEnd w:id="6"/>
    </w:p>
    <w:p w14:paraId="2793C597" w14:textId="77777777" w:rsidR="001228D2" w:rsidRDefault="001228D2" w:rsidP="001228D2">
      <w:pPr>
        <w:pStyle w:val="Heading2"/>
      </w:pPr>
      <w:bookmarkStart w:id="7" w:name="_Toc444278382"/>
      <w:bookmarkStart w:id="8" w:name="_Toc133421862"/>
      <w:bookmarkStart w:id="9" w:name="_Toc137568134"/>
      <w:r>
        <w:t>How Does Biofouling Occur and How Can It Be Controlled?</w:t>
      </w:r>
      <w:bookmarkEnd w:id="7"/>
      <w:bookmarkEnd w:id="8"/>
      <w:bookmarkEnd w:id="9"/>
    </w:p>
    <w:p w14:paraId="6B0FE8C7" w14:textId="77777777" w:rsidR="001228D2" w:rsidRDefault="001228D2" w:rsidP="001228D2">
      <w:r>
        <w:t>There are 5 essential ingredients required for b</w:t>
      </w:r>
      <w:r w:rsidRPr="00C23D31">
        <w:t>io</w:t>
      </w:r>
      <w:r>
        <w:t>fouling to occur</w:t>
      </w:r>
      <w:r w:rsidRPr="00C23D31">
        <w:t>:</w:t>
      </w:r>
    </w:p>
    <w:p w14:paraId="5D881931" w14:textId="77777777" w:rsidR="001228D2" w:rsidRPr="00C23D31" w:rsidRDefault="001228D2" w:rsidP="001228D2"/>
    <w:p w14:paraId="5C61F99A" w14:textId="77777777" w:rsidR="001228D2" w:rsidRDefault="001228D2" w:rsidP="001228D2">
      <w:pPr>
        <w:pStyle w:val="ListParagraph"/>
        <w:numPr>
          <w:ilvl w:val="0"/>
          <w:numId w:val="9"/>
        </w:numPr>
      </w:pPr>
      <w:r>
        <w:t>Bacteria</w:t>
      </w:r>
    </w:p>
    <w:p w14:paraId="35B16495" w14:textId="77777777" w:rsidR="001228D2" w:rsidRPr="001228D2" w:rsidRDefault="001228D2" w:rsidP="001228D2">
      <w:pPr>
        <w:pStyle w:val="ListParagraph"/>
        <w:numPr>
          <w:ilvl w:val="0"/>
          <w:numId w:val="9"/>
        </w:numPr>
        <w:rPr>
          <w:lang w:val="fr-FR"/>
        </w:rPr>
      </w:pPr>
      <w:r w:rsidRPr="001228D2">
        <w:rPr>
          <w:lang w:val="fr-FR"/>
        </w:rPr>
        <w:t>Carbon (C)</w:t>
      </w:r>
    </w:p>
    <w:p w14:paraId="716C8796" w14:textId="77777777" w:rsidR="001228D2" w:rsidRPr="001228D2" w:rsidRDefault="001228D2" w:rsidP="001228D2">
      <w:pPr>
        <w:pStyle w:val="ListParagraph"/>
        <w:numPr>
          <w:ilvl w:val="0"/>
          <w:numId w:val="9"/>
        </w:numPr>
        <w:rPr>
          <w:lang w:val="fr-FR"/>
        </w:rPr>
      </w:pPr>
      <w:r w:rsidRPr="001228D2">
        <w:rPr>
          <w:lang w:val="fr-FR"/>
        </w:rPr>
        <w:t>Nitrogen (N)</w:t>
      </w:r>
    </w:p>
    <w:p w14:paraId="6B9A6F10" w14:textId="77777777" w:rsidR="001228D2" w:rsidRPr="001228D2" w:rsidRDefault="001228D2" w:rsidP="001228D2">
      <w:pPr>
        <w:pStyle w:val="ListParagraph"/>
        <w:numPr>
          <w:ilvl w:val="0"/>
          <w:numId w:val="9"/>
        </w:numPr>
        <w:rPr>
          <w:lang w:val="fr-FR"/>
        </w:rPr>
      </w:pPr>
      <w:r w:rsidRPr="001228D2">
        <w:rPr>
          <w:lang w:val="fr-FR"/>
        </w:rPr>
        <w:t>Phosphorous (P)</w:t>
      </w:r>
    </w:p>
    <w:p w14:paraId="1EA3B678" w14:textId="77777777" w:rsidR="001228D2" w:rsidRDefault="001228D2" w:rsidP="001228D2">
      <w:pPr>
        <w:pStyle w:val="ListParagraph"/>
        <w:numPr>
          <w:ilvl w:val="0"/>
          <w:numId w:val="8"/>
        </w:numPr>
      </w:pPr>
      <w:r>
        <w:t>Energy (Normally Oxygen (O))</w:t>
      </w:r>
    </w:p>
    <w:p w14:paraId="6F509470" w14:textId="77777777" w:rsidR="001228D2" w:rsidRDefault="001228D2" w:rsidP="001228D2">
      <w:pPr>
        <w:rPr>
          <w:lang w:eastAsia="en-AU"/>
        </w:rPr>
      </w:pPr>
    </w:p>
    <w:p w14:paraId="099BE49A" w14:textId="3C2B971A" w:rsidR="001228D2" w:rsidRDefault="001228D2" w:rsidP="001228D2">
      <w:pPr>
        <w:rPr>
          <w:lang w:eastAsia="en-AU"/>
        </w:rPr>
      </w:pPr>
      <w:r>
        <w:rPr>
          <w:lang w:eastAsia="en-AU"/>
        </w:rPr>
        <w:t>There are essentially two strategies which can be used to control biofouling: poison (disinfection) and starvation.</w:t>
      </w:r>
    </w:p>
    <w:p w14:paraId="3C9D949A" w14:textId="77777777" w:rsidR="001228D2" w:rsidRDefault="001228D2" w:rsidP="001228D2">
      <w:pPr>
        <w:rPr>
          <w:lang w:eastAsia="en-AU"/>
        </w:rPr>
      </w:pPr>
      <w:r>
        <w:rPr>
          <w:lang w:eastAsia="en-AU"/>
        </w:rPr>
        <w:t xml:space="preserve">The most common poison used for biofouling control is chlorine, which is a very effective disinfectant. Unfortunately, RO membranes cannot tolerate chlorine, so disinfection with chlorine is not possible. RO membranes have some tolerance of chloramines, which are used to control biofouling in wastewater reclamation RO membrane systems. However, the chloramine oxidises bromide in the seawater to hypobromous acid, which oxidises RO </w:t>
      </w:r>
      <w:r>
        <w:rPr>
          <w:lang w:eastAsia="en-AU"/>
        </w:rPr>
        <w:lastRenderedPageBreak/>
        <w:t>membranes, so chloramine disinfection does not work for SWRO. DBNPA is a non-oxidising biocide which can be used to control biofouling in RO membranes without destroying the membrane’s active layer. However, DBNPA is not normally used in potable water SWRO systems due to concerns over its toxicity (although DBNPA is regulated by NSF/ANSI 60</w:t>
      </w:r>
      <w:r>
        <w:rPr>
          <w:rStyle w:val="FootnoteReference"/>
          <w:lang w:eastAsia="en-AU"/>
        </w:rPr>
        <w:footnoteReference w:id="2"/>
      </w:r>
      <w:r>
        <w:rPr>
          <w:lang w:eastAsia="en-AU"/>
        </w:rPr>
        <w:t xml:space="preserve"> with a TAC of 0.4 mg/l, SPAC of 0.09 mg/l and STEL of 2 mg/l – with removal achieved by RO and dosing to only one of multiple trains, it should be possible to comply with these limits with on-line DBNPA dosing).</w:t>
      </w:r>
    </w:p>
    <w:p w14:paraId="77F36D5A" w14:textId="77777777" w:rsidR="001228D2" w:rsidRDefault="001228D2" w:rsidP="001228D2">
      <w:pPr>
        <w:rPr>
          <w:lang w:eastAsia="en-AU"/>
        </w:rPr>
      </w:pPr>
    </w:p>
    <w:p w14:paraId="045ABBAE" w14:textId="77777777" w:rsidR="001228D2" w:rsidRDefault="001228D2" w:rsidP="001228D2">
      <w:pPr>
        <w:rPr>
          <w:lang w:eastAsia="en-AU"/>
        </w:rPr>
      </w:pPr>
      <w:r>
        <w:rPr>
          <w:lang w:eastAsia="en-AU"/>
        </w:rPr>
        <w:t>There is another disadvantage of using chlorine in the pre-treatment system before RO. Chlorine acts as an oxidant to break down large, complex organic molecules which are not very biodegradable into smaller, far more biodegradable organic molecules. The organic molecules are the food which feed the biological growth and the act of chlorination – dechlorination (essential before RO membranes to prevent oxidation) is like cooking the organic molecules so that they are far more digestible and increase the rate of biofouling. It is widely recognised within the RO industry that continuous chlorination of feed water before RO has a very serious, detrimental impact on RO biofouling.</w:t>
      </w:r>
    </w:p>
    <w:p w14:paraId="6258DD1D" w14:textId="77777777" w:rsidR="001228D2" w:rsidRDefault="001228D2" w:rsidP="001228D2">
      <w:pPr>
        <w:rPr>
          <w:lang w:eastAsia="en-AU"/>
        </w:rPr>
      </w:pPr>
    </w:p>
    <w:p w14:paraId="27DEAC9F" w14:textId="77777777" w:rsidR="001228D2" w:rsidRDefault="001228D2" w:rsidP="001228D2">
      <w:pPr>
        <w:rPr>
          <w:lang w:eastAsia="en-AU"/>
        </w:rPr>
      </w:pPr>
      <w:r>
        <w:rPr>
          <w:lang w:eastAsia="en-AU"/>
        </w:rPr>
        <w:t>If it is not possible to control biofouling by disinfectant, then removal of any one of the above 5 essential ingredients will stop biofouling from occurring.</w:t>
      </w:r>
    </w:p>
    <w:p w14:paraId="17CDD5AC" w14:textId="77777777" w:rsidR="001228D2" w:rsidRDefault="001228D2" w:rsidP="001228D2">
      <w:pPr>
        <w:rPr>
          <w:lang w:eastAsia="en-AU"/>
        </w:rPr>
      </w:pPr>
    </w:p>
    <w:p w14:paraId="24912243" w14:textId="77777777" w:rsidR="001228D2" w:rsidRDefault="001228D2" w:rsidP="001228D2">
      <w:pPr>
        <w:rPr>
          <w:lang w:eastAsia="en-AU"/>
        </w:rPr>
      </w:pPr>
      <w:r>
        <w:rPr>
          <w:lang w:eastAsia="en-AU"/>
        </w:rPr>
        <w:t>As previously discussed, it is not possible to completely eliminate bacteria and there will always be at least one bacterium which can act as a seed bacterium no matter what precautions are taken.</w:t>
      </w:r>
    </w:p>
    <w:p w14:paraId="1464064B" w14:textId="77777777" w:rsidR="001228D2" w:rsidRDefault="001228D2" w:rsidP="001228D2">
      <w:pPr>
        <w:rPr>
          <w:lang w:eastAsia="en-AU"/>
        </w:rPr>
      </w:pPr>
    </w:p>
    <w:p w14:paraId="6EDC174A" w14:textId="77777777" w:rsidR="001228D2" w:rsidRDefault="001228D2" w:rsidP="001228D2">
      <w:r>
        <w:rPr>
          <w:lang w:eastAsia="en-AU"/>
        </w:rPr>
        <w:t xml:space="preserve">Therefore, </w:t>
      </w:r>
      <w:r>
        <w:t>control of the nutrients (C, N and P) is far more effective than attempting to kill the bacteria. It is now recognised that the best strategy for controlling bio fouling in RO plants is to eliminate continuous chlorination so as not to increase the availability of carbon nutrient, and to reduce the nutrient content of the feed water. Continuing with the food analogy, control of nutrients is like starving the bacteria, which will grow much more slowly when their food supply is limited.</w:t>
      </w:r>
    </w:p>
    <w:p w14:paraId="0C765F82" w14:textId="77777777" w:rsidR="001228D2" w:rsidRPr="00301677" w:rsidRDefault="001228D2" w:rsidP="001228D2">
      <w:pPr>
        <w:pStyle w:val="Body"/>
      </w:pPr>
    </w:p>
    <w:p w14:paraId="343AA7D0" w14:textId="77777777" w:rsidR="001228D2" w:rsidRDefault="001228D2" w:rsidP="001228D2">
      <w:pPr>
        <w:pStyle w:val="Heading2"/>
        <w:ind w:left="851" w:hanging="1138"/>
      </w:pPr>
      <w:bookmarkStart w:id="10" w:name="_Toc133421863"/>
      <w:bookmarkStart w:id="11" w:name="_Toc137568135"/>
      <w:r>
        <w:t>DMF as Biofilter</w:t>
      </w:r>
      <w:bookmarkEnd w:id="10"/>
      <w:bookmarkEnd w:id="11"/>
    </w:p>
    <w:p w14:paraId="4944A922" w14:textId="77777777" w:rsidR="001228D2" w:rsidRDefault="001228D2" w:rsidP="001228D2">
      <w:r>
        <w:t>As discussed above, biofouling is not caused by material which is already present in the seawater in particulate or colloidal form. Rather, it is caused by bacteria growing within the RO membrane using nutrients in the seawater as their food source.</w:t>
      </w:r>
    </w:p>
    <w:p w14:paraId="7360A67F" w14:textId="77777777" w:rsidR="001228D2" w:rsidRDefault="001228D2" w:rsidP="001228D2"/>
    <w:p w14:paraId="6A195DA2" w14:textId="77777777" w:rsidR="001228D2" w:rsidRDefault="001228D2" w:rsidP="001228D2">
      <w:r>
        <w:t>The best nutrients for biofouling are small organic molecules – eg. adding a couple of ppm of vinegar (acetic acid) to the feed of an RO system will result in extremely fast biofouling. These small organic molecules are much, much smaller than the pore size of all filtration systems, including ultrafiltration, and certainly, much, much smaller than the interstitial spaces between the filter media granules.</w:t>
      </w:r>
    </w:p>
    <w:p w14:paraId="0947B9D0" w14:textId="77777777" w:rsidR="001228D2" w:rsidRDefault="001228D2" w:rsidP="001228D2"/>
    <w:p w14:paraId="6A29F959" w14:textId="77777777" w:rsidR="001228D2" w:rsidRDefault="001228D2" w:rsidP="001228D2">
      <w:r>
        <w:t>Therefore, biofouling cannot be reduced during pre-treatment by a physical, size-exclusion, filtration process. The best strategy for reducing the rate of biofouling is to remove as much as possible of the food source (nutrients) which feed biofouling.</w:t>
      </w:r>
    </w:p>
    <w:p w14:paraId="6130D6D8" w14:textId="77777777" w:rsidR="001228D2" w:rsidRPr="00491BE3" w:rsidRDefault="001228D2" w:rsidP="001228D2"/>
    <w:p w14:paraId="674FC1F1" w14:textId="77777777" w:rsidR="001228D2" w:rsidRDefault="001228D2" w:rsidP="001228D2">
      <w:r>
        <w:lastRenderedPageBreak/>
        <w:t>One of the most effective methods of removing biological nutrients is to provide a high concentration of bacteria to digest those nutrients. This should preferably be achieved in an environment where it can be easily managed. RO membranes are effective at biologically reducing the nutrient level in seawater, but unfortunately, the consequences of the biological growth are very difficult to manage. The filter media in the DMFs also provides an ideal location for biological growth to occur. The bacteria grow and attach to the filter media and consume the nutrients in the seawater as it passes through the filter. The excess growth can then be removed from the media by the normal backwash process, making it a much more manageable location for biological growth to occur.</w:t>
      </w:r>
    </w:p>
    <w:p w14:paraId="2769D409" w14:textId="77777777" w:rsidR="001228D2" w:rsidRDefault="001228D2" w:rsidP="001228D2"/>
    <w:p w14:paraId="79D028FE" w14:textId="2B9F7468" w:rsidR="001228D2" w:rsidRDefault="001228D2" w:rsidP="001228D2">
      <w:r>
        <w:t xml:space="preserve">Essentially, biological growth will occur, it cannot be prevented with acceptable disinfectants. The question therefore becomes whether it is preferable for the majority of that growth to occur within the DMFs or within the RO membranes. On the basis that it is far easier to manage biological growth in the DMFs than in the RO membranes, </w:t>
      </w:r>
      <w:r w:rsidR="00267F5E">
        <w:t>It is recommended that</w:t>
      </w:r>
      <w:r>
        <w:t xml:space="preserve"> the DMFs should be configured to encourage the maximum biological growth to occur within the filters.</w:t>
      </w:r>
    </w:p>
    <w:p w14:paraId="76053B74" w14:textId="77777777" w:rsidR="001228D2" w:rsidRDefault="001228D2" w:rsidP="001228D2"/>
    <w:p w14:paraId="41C18E70" w14:textId="77777777" w:rsidR="001228D2" w:rsidRDefault="001228D2" w:rsidP="001228D2">
      <w:r>
        <w:t>If biological growth is encouraged to occur within the DMF filter media, it will use nutrients (food) which are then not available for biological growth in the RO membranes. The bacteria within the DMF will take the most readily biodegradable nutrients from the feed water, such that the remaining nutrient material is less biodegradable and the rate of biofouling in the RO membranes will be reduced.</w:t>
      </w:r>
    </w:p>
    <w:p w14:paraId="0AC9927A" w14:textId="77777777" w:rsidR="001228D2" w:rsidRDefault="001228D2" w:rsidP="001228D2"/>
    <w:p w14:paraId="39822366" w14:textId="77777777" w:rsidR="001228D2" w:rsidRDefault="001228D2" w:rsidP="001228D2">
      <w:r>
        <w:t>The biological growth on the DMF filter media will increase the solids loading to be removed by the DMFs and will cause a small increase in the rate of headloss development. It is possible that the DMFs might need backwashing slightly more frequently as a result.</w:t>
      </w:r>
    </w:p>
    <w:p w14:paraId="51FD4C80" w14:textId="77777777" w:rsidR="001228D2" w:rsidRDefault="001228D2" w:rsidP="001228D2"/>
    <w:p w14:paraId="5094C92F" w14:textId="77777777" w:rsidR="001228D2" w:rsidRDefault="001228D2" w:rsidP="001228D2">
      <w:r>
        <w:t>The site has reported problems with mud-balls occurring in the DMFs. It is possible that the EPS secreted by biological growth on the DMF media will increase the rate of mud-ball formation.  However, it is also possible that the majority of the EPS is produced during the shock chlorination events, since it is known that bacteria increase the rate of EPS secretion when they are under adverse conditions (such as presence of chlorine).  There has also been a suggestion that the mud-balling is the result of calcium carbonate scale, in which case, dosing SBS prior to the DMFs will be slightly beneficial, since SBS reduces pH. The Operator has already identified routine chlorine soaking of the DMF filter media as a way to manage the mud-ball problem – it is recommended that this is continued on a routine basis as required to keep mud-balls in control.  However, if it is proven that calcium carbonate scale is the cause of mud-balling, then soak chlorination should not be used.  Instead, coagulation pH should be reduced and acid soaking should be used to recover the media.</w:t>
      </w:r>
    </w:p>
    <w:p w14:paraId="01B30AAA" w14:textId="77777777" w:rsidR="001228D2" w:rsidRDefault="001228D2" w:rsidP="001228D2"/>
    <w:p w14:paraId="76F6F4B3" w14:textId="77777777" w:rsidR="001228D2" w:rsidRDefault="001228D2" w:rsidP="001228D2">
      <w:r>
        <w:t>In conclusion, biofouling will occur and it is preferable to encourage it to occur in the DMFs instead of the RO membranes because it is easier to manage in the DMFs.</w:t>
      </w:r>
    </w:p>
    <w:p w14:paraId="7B16750E" w14:textId="77777777" w:rsidR="001228D2" w:rsidRDefault="001228D2" w:rsidP="001228D2">
      <w:pPr>
        <w:pStyle w:val="E1"/>
      </w:pPr>
    </w:p>
    <w:p w14:paraId="27958802" w14:textId="77777777" w:rsidR="001228D2" w:rsidRDefault="001228D2" w:rsidP="001228D2">
      <w:pPr>
        <w:pStyle w:val="E1"/>
      </w:pPr>
    </w:p>
    <w:p w14:paraId="12E270DF" w14:textId="77777777" w:rsidR="00606CB6" w:rsidRDefault="00606CB6" w:rsidP="00606CB6">
      <w:pPr>
        <w:overflowPunct/>
        <w:autoSpaceDE/>
        <w:autoSpaceDN/>
        <w:adjustRightInd/>
        <w:jc w:val="left"/>
        <w:textAlignment w:val="auto"/>
      </w:pPr>
    </w:p>
    <w:p w14:paraId="133AF44C" w14:textId="77777777" w:rsidR="003D4844" w:rsidRDefault="003D4844" w:rsidP="003D4844"/>
    <w:p w14:paraId="60BABC87" w14:textId="01A3E3B1" w:rsidR="003D4844" w:rsidRDefault="003D4844" w:rsidP="003D4844">
      <w:pPr>
        <w:pStyle w:val="Heading1"/>
      </w:pPr>
      <w:bookmarkStart w:id="12" w:name="_Toc137568136"/>
      <w:r>
        <w:t>Biofilters</w:t>
      </w:r>
      <w:bookmarkEnd w:id="12"/>
    </w:p>
    <w:p w14:paraId="6EF4BB2B" w14:textId="43626D47" w:rsidR="003D4844" w:rsidRDefault="003D4844" w:rsidP="003D4844">
      <w:r>
        <w:t>Biofilters include any deep media filter where biomass is allowed / encouraged to grow on the surface of the filter media with the consequence that the biological growth consumes nutrients from the seawater thereby reducing the concentration of biological nutrients in the filtrate.</w:t>
      </w:r>
    </w:p>
    <w:p w14:paraId="4112B7AB" w14:textId="77777777" w:rsidR="00906B7E" w:rsidRDefault="00906B7E" w:rsidP="003D4844"/>
    <w:p w14:paraId="037B4B93" w14:textId="17BBFF5A" w:rsidR="00906B7E" w:rsidRDefault="00906B7E" w:rsidP="003D4844">
      <w:r>
        <w:t>Deep media filters that are designed with biofiltration in mind from the initial design concept look exactly the same as conventional DMFs or pressure filters using sand / anthracite filter media, except that they normally replace the anthracite (and sometimes the sand) with a porous filter media such as pumice, expanded clay or Granular Activated Carbon (GAC).  The purpose of the porous filter media is to increase the concentration of biomass that can be held by the filter media, thereby increasing the rate at which nutrients can be consumed.</w:t>
      </w:r>
    </w:p>
    <w:p w14:paraId="206CE958" w14:textId="77777777" w:rsidR="00906B7E" w:rsidRDefault="00906B7E" w:rsidP="003D4844"/>
    <w:p w14:paraId="30E2F4AF" w14:textId="5A01363A" w:rsidR="00906B7E" w:rsidRDefault="00906B7E" w:rsidP="003D4844">
      <w:r>
        <w:t>However, given the right environment, biological growth can occur on the surface of anthracite and sand media, which means that a conventional sand / anthracite DMF or pressure filter can be converted in to a biofilter simply by allowing biological growth to occur on the media surface.</w:t>
      </w:r>
    </w:p>
    <w:p w14:paraId="43B14179" w14:textId="77777777" w:rsidR="00906B7E" w:rsidRDefault="00906B7E" w:rsidP="003D4844"/>
    <w:p w14:paraId="05DA7459" w14:textId="3EB0B771" w:rsidR="00906B7E" w:rsidRPr="003D4844" w:rsidRDefault="00906B7E" w:rsidP="003D4844">
      <w:r>
        <w:t>This can be achieved by neutralising any chlorine used for intake disinfection before the feed water enters the filter.</w:t>
      </w:r>
    </w:p>
    <w:p w14:paraId="4E36754E" w14:textId="77777777" w:rsidR="003D4844" w:rsidRDefault="003D4844" w:rsidP="003D4844"/>
    <w:p w14:paraId="6D47062F" w14:textId="6402EEF8" w:rsidR="00247154" w:rsidRDefault="00247154" w:rsidP="00247154">
      <w:pPr>
        <w:pStyle w:val="Heading1"/>
      </w:pPr>
      <w:bookmarkStart w:id="13" w:name="_Toc137568137"/>
      <w:r>
        <w:t>Reference Material</w:t>
      </w:r>
      <w:bookmarkEnd w:id="13"/>
    </w:p>
    <w:p w14:paraId="0BA406F5" w14:textId="2FE6C780" w:rsidR="00470653" w:rsidRDefault="00260E49" w:rsidP="00470653">
      <w:r>
        <w:t>The FilmTec Design Manual</w:t>
      </w:r>
      <w:r>
        <w:rPr>
          <w:rStyle w:val="FootnoteReference"/>
        </w:rPr>
        <w:footnoteReference w:id="3"/>
      </w:r>
      <w:r>
        <w:t xml:space="preserve"> </w:t>
      </w:r>
      <w:r w:rsidR="00470653">
        <w:t xml:space="preserve">includes a section (2.6) dedicated to Biological Fouling Prevention.  In this section, it </w:t>
      </w:r>
      <w:r>
        <w:t>states</w:t>
      </w:r>
      <w:r w:rsidR="00470653">
        <w:t>,</w:t>
      </w:r>
      <w:r>
        <w:t xml:space="preserve"> </w:t>
      </w:r>
    </w:p>
    <w:p w14:paraId="6658B08B" w14:textId="77777777" w:rsidR="00470653" w:rsidRDefault="00470653" w:rsidP="00470653"/>
    <w:p w14:paraId="3BD53866" w14:textId="5438CB39" w:rsidR="00E432F0" w:rsidRPr="00470653" w:rsidRDefault="00260E49" w:rsidP="00470653">
      <w:pPr>
        <w:ind w:left="720"/>
        <w:rPr>
          <w:i/>
          <w:iCs/>
        </w:rPr>
      </w:pPr>
      <w:r w:rsidRPr="00470653">
        <w:rPr>
          <w:i/>
          <w:iCs/>
        </w:rPr>
        <w:t>“</w:t>
      </w:r>
      <w:r w:rsidR="00470653" w:rsidRPr="00470653">
        <w:rPr>
          <w:i/>
          <w:iCs/>
        </w:rPr>
        <w:t>The most successful approach</w:t>
      </w:r>
      <w:r w:rsidR="00470653">
        <w:rPr>
          <w:i/>
          <w:iCs/>
        </w:rPr>
        <w:t xml:space="preserve"> </w:t>
      </w:r>
      <w:r w:rsidR="00470653" w:rsidRPr="00470653">
        <w:t>(to Biological Fouling Prevention)</w:t>
      </w:r>
      <w:r w:rsidR="00470653" w:rsidRPr="00470653">
        <w:rPr>
          <w:i/>
          <w:iCs/>
        </w:rPr>
        <w:t xml:space="preserve"> is the limitation or removal of nutrients for microorganisms from the water in order to limit biological growth. This can be achieved with biofiltration - see Section 2.6.8”</w:t>
      </w:r>
    </w:p>
    <w:p w14:paraId="2185B8F2" w14:textId="77777777" w:rsidR="00817F4E" w:rsidRDefault="00817F4E" w:rsidP="00817F4E">
      <w:pPr>
        <w:rPr>
          <w:rFonts w:ascii="Calibri" w:hAnsi="Calibri"/>
        </w:rPr>
      </w:pPr>
    </w:p>
    <w:p w14:paraId="5B7511A8" w14:textId="516006D6" w:rsidR="00470653" w:rsidRDefault="00470653" w:rsidP="00817F4E">
      <w:pPr>
        <w:rPr>
          <w:rFonts w:ascii="Calibri" w:hAnsi="Calibri"/>
        </w:rPr>
      </w:pPr>
      <w:r>
        <w:rPr>
          <w:rFonts w:ascii="Calibri" w:hAnsi="Calibri"/>
        </w:rPr>
        <w:t xml:space="preserve">A biofilter is any deep media filter where biological growth is allowed to grow on the filter media.  Because the filter media has a high surface area, a large contact area is presented between the bacteria attached to the filter and the water flowing through the filter.  Ideally, a biofilter should employ a porous filter media, such as pumice, expanded clay or granular activated carbon (GAC), because the porous structure provides an excellent habitat for the biological growth.  </w:t>
      </w:r>
    </w:p>
    <w:p w14:paraId="0B4C3F0E" w14:textId="77777777" w:rsidR="00470653" w:rsidRDefault="00470653" w:rsidP="00817F4E">
      <w:pPr>
        <w:rPr>
          <w:rFonts w:ascii="Calibri" w:hAnsi="Calibri"/>
        </w:rPr>
      </w:pPr>
    </w:p>
    <w:p w14:paraId="499CD260" w14:textId="38CEC56B" w:rsidR="00470653" w:rsidRDefault="00470653" w:rsidP="00817F4E">
      <w:pPr>
        <w:rPr>
          <w:rFonts w:ascii="Calibri" w:hAnsi="Calibri"/>
        </w:rPr>
      </w:pPr>
      <w:r>
        <w:rPr>
          <w:rFonts w:ascii="Calibri" w:hAnsi="Calibri"/>
        </w:rPr>
        <w:t>The FilmTec Design Manual Section 2.6.8 on Biofiltration states,</w:t>
      </w:r>
    </w:p>
    <w:p w14:paraId="214CD154" w14:textId="77777777" w:rsidR="00470653" w:rsidRDefault="00470653" w:rsidP="00817F4E">
      <w:pPr>
        <w:rPr>
          <w:rFonts w:ascii="Calibri" w:hAnsi="Calibri"/>
        </w:rPr>
      </w:pPr>
    </w:p>
    <w:p w14:paraId="7214945D" w14:textId="7129CAF5" w:rsidR="00470653" w:rsidRPr="00470653" w:rsidRDefault="00470653" w:rsidP="00470653">
      <w:pPr>
        <w:ind w:left="720"/>
        <w:rPr>
          <w:rFonts w:ascii="Calibri" w:hAnsi="Calibri"/>
          <w:i/>
          <w:iCs/>
        </w:rPr>
      </w:pPr>
      <w:r w:rsidRPr="00470653">
        <w:rPr>
          <w:rFonts w:ascii="Calibri" w:hAnsi="Calibri"/>
          <w:i/>
          <w:iCs/>
        </w:rPr>
        <w:t>“When such filters are operated at sufficiently low filter velocities (1 – 4 gpm/ft2 or 2 – 10 m/h) and with sufficiently high beds (6.5 – 10 ft or 2 – 3 m), most of the biolife activity takes place in the upper region of the filter bed, and the filtered water is almost free of bacteria and nutrients.</w:t>
      </w:r>
    </w:p>
    <w:p w14:paraId="6DC801BB" w14:textId="77777777" w:rsidR="00470653" w:rsidRPr="00470653" w:rsidRDefault="00470653" w:rsidP="00470653">
      <w:pPr>
        <w:ind w:left="720"/>
        <w:rPr>
          <w:rFonts w:ascii="Calibri" w:hAnsi="Calibri"/>
          <w:i/>
          <w:iCs/>
        </w:rPr>
      </w:pPr>
    </w:p>
    <w:p w14:paraId="0B02E0B5" w14:textId="56521854" w:rsidR="00470653" w:rsidRPr="00E432F0" w:rsidRDefault="00470653" w:rsidP="00470653">
      <w:pPr>
        <w:ind w:left="720"/>
        <w:rPr>
          <w:rFonts w:ascii="Calibri" w:hAnsi="Calibri"/>
        </w:rPr>
      </w:pPr>
      <w:r w:rsidRPr="00470653">
        <w:rPr>
          <w:rFonts w:ascii="Calibri" w:hAnsi="Calibri"/>
          <w:i/>
          <w:iCs/>
        </w:rPr>
        <w:lastRenderedPageBreak/>
        <w:t>Using biofiltration to prevent biofouling of RO/NF membrane systems has been demonstrated and advocated as a suitable pretreatment method by several authors /29</w:t>
      </w:r>
      <w:r>
        <w:rPr>
          <w:rStyle w:val="FootnoteReference"/>
          <w:rFonts w:ascii="Calibri" w:hAnsi="Calibri"/>
          <w:i/>
          <w:iCs/>
        </w:rPr>
        <w:footnoteReference w:id="4"/>
      </w:r>
      <w:r w:rsidRPr="00470653">
        <w:rPr>
          <w:rFonts w:ascii="Calibri" w:hAnsi="Calibri"/>
          <w:i/>
          <w:iCs/>
        </w:rPr>
        <w:t>, 30</w:t>
      </w:r>
      <w:r>
        <w:rPr>
          <w:rStyle w:val="FootnoteReference"/>
          <w:rFonts w:ascii="Calibri" w:hAnsi="Calibri"/>
          <w:i/>
          <w:iCs/>
        </w:rPr>
        <w:footnoteReference w:id="5"/>
      </w:r>
      <w:r w:rsidRPr="00470653">
        <w:rPr>
          <w:rFonts w:ascii="Calibri" w:hAnsi="Calibri"/>
          <w:i/>
          <w:iCs/>
        </w:rPr>
        <w:t>, 36</w:t>
      </w:r>
      <w:r w:rsidR="00645366">
        <w:rPr>
          <w:rStyle w:val="FootnoteReference"/>
          <w:rFonts w:ascii="Calibri" w:hAnsi="Calibri"/>
          <w:i/>
          <w:iCs/>
        </w:rPr>
        <w:footnoteReference w:id="6"/>
      </w:r>
      <w:r w:rsidRPr="00470653">
        <w:rPr>
          <w:rFonts w:ascii="Calibri" w:hAnsi="Calibri"/>
          <w:i/>
          <w:iCs/>
        </w:rPr>
        <w:t>, 37</w:t>
      </w:r>
      <w:r w:rsidR="00645366">
        <w:rPr>
          <w:rStyle w:val="FootnoteReference"/>
          <w:rFonts w:ascii="Calibri" w:hAnsi="Calibri"/>
          <w:i/>
          <w:iCs/>
        </w:rPr>
        <w:footnoteReference w:id="7"/>
      </w:r>
      <w:r w:rsidRPr="00470653">
        <w:rPr>
          <w:rFonts w:ascii="Calibri" w:hAnsi="Calibri"/>
          <w:i/>
          <w:iCs/>
        </w:rPr>
        <w:t>/”</w:t>
      </w:r>
    </w:p>
    <w:p w14:paraId="7F36C949" w14:textId="6176B755" w:rsidR="007A114F" w:rsidRDefault="007A114F" w:rsidP="007A114F"/>
    <w:p w14:paraId="67EEECE9" w14:textId="2128542B" w:rsidR="00470653" w:rsidRDefault="00470653" w:rsidP="007A114F"/>
    <w:p w14:paraId="17849CF3" w14:textId="77777777" w:rsidR="002412A7" w:rsidRDefault="002412A7" w:rsidP="007A114F"/>
    <w:p w14:paraId="390BE6A1" w14:textId="77777777" w:rsidR="00317440" w:rsidRDefault="00317440" w:rsidP="007A114F">
      <w:r>
        <w:t>Abushaban et al</w:t>
      </w:r>
      <w:r w:rsidR="009D6E24">
        <w:rPr>
          <w:rStyle w:val="FootnoteReference"/>
        </w:rPr>
        <w:footnoteReference w:id="8"/>
      </w:r>
      <w:r>
        <w:t xml:space="preserve"> monitored the performance of 2-stage DMF and DAF + 2-stage DMF at two different, full-scale SWRO plants in the Middle East (location not specified).  They performed analysis of biological growth indicators (microbial ATP (Adensine Tri Phosphate) and BGP (Biological Growth Potential) at various points in the process.  Some of the significant findings were:</w:t>
      </w:r>
    </w:p>
    <w:p w14:paraId="5D29466D" w14:textId="77777777" w:rsidR="00317440" w:rsidRDefault="00317440" w:rsidP="007A114F"/>
    <w:p w14:paraId="402BCC92" w14:textId="412B70DF" w:rsidR="009D6E24" w:rsidRPr="00317440" w:rsidRDefault="00317440" w:rsidP="00317440">
      <w:pPr>
        <w:ind w:left="720"/>
        <w:rPr>
          <w:i/>
          <w:iCs/>
        </w:rPr>
      </w:pPr>
      <w:r w:rsidRPr="00317440">
        <w:rPr>
          <w:i/>
          <w:iCs/>
        </w:rPr>
        <w:t>“</w:t>
      </w:r>
      <w:r w:rsidRPr="00317440">
        <w:rPr>
          <w:i/>
          <w:iCs/>
        </w:rPr>
        <w:t>When chlorination was applied (day</w:t>
      </w:r>
      <w:r w:rsidRPr="00317440">
        <w:rPr>
          <w:i/>
          <w:iCs/>
        </w:rPr>
        <w:t xml:space="preserve"> </w:t>
      </w:r>
      <w:r w:rsidRPr="00317440">
        <w:rPr>
          <w:i/>
          <w:iCs/>
        </w:rPr>
        <w:t>4), higher microbial ATP levels were measured after the first stage of DMF compared to</w:t>
      </w:r>
      <w:r w:rsidRPr="00317440">
        <w:rPr>
          <w:i/>
          <w:iCs/>
        </w:rPr>
        <w:t xml:space="preserve"> </w:t>
      </w:r>
      <w:r w:rsidRPr="00317440">
        <w:rPr>
          <w:i/>
          <w:iCs/>
        </w:rPr>
        <w:t>the microbial ATP in the seawater intake and after the first stage of DMF in the absence</w:t>
      </w:r>
      <w:r w:rsidRPr="00317440">
        <w:rPr>
          <w:i/>
          <w:iCs/>
        </w:rPr>
        <w:t xml:space="preserve"> </w:t>
      </w:r>
      <w:r w:rsidRPr="00317440">
        <w:rPr>
          <w:i/>
          <w:iCs/>
        </w:rPr>
        <w:t>of chlorine, which might be due to the breakdown of the biofilm present on the media of</w:t>
      </w:r>
      <w:r w:rsidRPr="00317440">
        <w:rPr>
          <w:i/>
          <w:iCs/>
        </w:rPr>
        <w:t xml:space="preserve"> </w:t>
      </w:r>
      <w:r w:rsidRPr="00317440">
        <w:rPr>
          <w:i/>
          <w:iCs/>
        </w:rPr>
        <w:t>DMF</w:t>
      </w:r>
      <w:r w:rsidRPr="00317440">
        <w:rPr>
          <w:i/>
          <w:iCs/>
        </w:rPr>
        <w:t xml:space="preserve">” </w:t>
      </w:r>
    </w:p>
    <w:p w14:paraId="173D9839" w14:textId="77777777" w:rsidR="009D6E24" w:rsidRDefault="009D6E24" w:rsidP="007A114F"/>
    <w:p w14:paraId="4A0D3F19" w14:textId="0D0CFF84" w:rsidR="009D6E24" w:rsidRDefault="00317440" w:rsidP="00317440">
      <w:pPr>
        <w:ind w:left="720"/>
        <w:rPr>
          <w:i/>
          <w:iCs/>
        </w:rPr>
      </w:pPr>
      <w:r w:rsidRPr="00317440">
        <w:rPr>
          <w:i/>
          <w:iCs/>
        </w:rPr>
        <w:t>“</w:t>
      </w:r>
      <w:r w:rsidRPr="00317440">
        <w:rPr>
          <w:i/>
          <w:iCs/>
        </w:rPr>
        <w:t>The low removal of organic/biological fouling potential</w:t>
      </w:r>
      <w:r w:rsidRPr="00317440">
        <w:rPr>
          <w:i/>
          <w:iCs/>
        </w:rPr>
        <w:t xml:space="preserve"> </w:t>
      </w:r>
      <w:r w:rsidRPr="00317440">
        <w:rPr>
          <w:i/>
          <w:iCs/>
        </w:rPr>
        <w:t>through the SWRO pretreatment system could be attributed to a low level of biological</w:t>
      </w:r>
      <w:r w:rsidRPr="00317440">
        <w:rPr>
          <w:i/>
          <w:iCs/>
        </w:rPr>
        <w:t xml:space="preserve"> </w:t>
      </w:r>
      <w:r w:rsidRPr="00317440">
        <w:rPr>
          <w:i/>
          <w:iCs/>
        </w:rPr>
        <w:t>activity in the media filters. This could have been caused by operational practice such as</w:t>
      </w:r>
      <w:r w:rsidRPr="00317440">
        <w:rPr>
          <w:i/>
          <w:iCs/>
        </w:rPr>
        <w:t xml:space="preserve"> </w:t>
      </w:r>
      <w:r w:rsidRPr="00317440">
        <w:rPr>
          <w:i/>
          <w:iCs/>
        </w:rPr>
        <w:t>(i) frequent chlorination of the intake and de-chlorination after the media filtration units,</w:t>
      </w:r>
      <w:r w:rsidRPr="00317440">
        <w:rPr>
          <w:i/>
          <w:iCs/>
        </w:rPr>
        <w:t xml:space="preserve"> </w:t>
      </w:r>
      <w:r w:rsidRPr="00317440">
        <w:rPr>
          <w:i/>
          <w:iCs/>
        </w:rPr>
        <w:t>(ii) overly short empty bed contact times in the filter media or (iii) applying backwashing</w:t>
      </w:r>
      <w:r w:rsidRPr="00317440">
        <w:rPr>
          <w:i/>
          <w:iCs/>
        </w:rPr>
        <w:t xml:space="preserve"> </w:t>
      </w:r>
      <w:r w:rsidRPr="00317440">
        <w:rPr>
          <w:i/>
          <w:iCs/>
        </w:rPr>
        <w:t>conditions that remove/wash out biofilm layers on filter media, which are required to</w:t>
      </w:r>
      <w:r w:rsidRPr="00317440">
        <w:rPr>
          <w:i/>
          <w:iCs/>
        </w:rPr>
        <w:t xml:space="preserve"> </w:t>
      </w:r>
      <w:r w:rsidRPr="00317440">
        <w:rPr>
          <w:i/>
          <w:iCs/>
        </w:rPr>
        <w:t>degrade organic matter (nutrients), preventing further bacterial growth in the downstream</w:t>
      </w:r>
      <w:r w:rsidRPr="00317440">
        <w:rPr>
          <w:i/>
          <w:iCs/>
        </w:rPr>
        <w:t xml:space="preserve"> </w:t>
      </w:r>
      <w:r w:rsidRPr="00317440">
        <w:rPr>
          <w:i/>
          <w:iCs/>
        </w:rPr>
        <w:t>SWRO membranes.</w:t>
      </w:r>
      <w:r w:rsidRPr="00317440">
        <w:rPr>
          <w:i/>
          <w:iCs/>
        </w:rPr>
        <w:t>”</w:t>
      </w:r>
    </w:p>
    <w:p w14:paraId="5D8A302B" w14:textId="77777777" w:rsidR="00732863" w:rsidRPr="00732863" w:rsidRDefault="00732863" w:rsidP="00317440">
      <w:pPr>
        <w:ind w:left="720"/>
        <w:rPr>
          <w:i/>
          <w:iCs/>
        </w:rPr>
      </w:pPr>
    </w:p>
    <w:p w14:paraId="65663440" w14:textId="536F73D5" w:rsidR="00732863" w:rsidRPr="00732863" w:rsidRDefault="00732863" w:rsidP="00732863">
      <w:pPr>
        <w:ind w:left="720"/>
        <w:rPr>
          <w:i/>
          <w:iCs/>
        </w:rPr>
      </w:pPr>
      <w:r w:rsidRPr="00732863">
        <w:rPr>
          <w:i/>
          <w:iCs/>
        </w:rPr>
        <w:t>“</w:t>
      </w:r>
      <w:r w:rsidRPr="00732863">
        <w:rPr>
          <w:i/>
          <w:iCs/>
        </w:rPr>
        <w:t>Thus,</w:t>
      </w:r>
      <w:r w:rsidRPr="00732863">
        <w:rPr>
          <w:i/>
          <w:iCs/>
        </w:rPr>
        <w:t xml:space="preserve"> </w:t>
      </w:r>
      <w:r w:rsidRPr="00732863">
        <w:rPr>
          <w:i/>
          <w:iCs/>
        </w:rPr>
        <w:t>to further reduce the BGP of SWRO feed water, priority should be given to (i) reducing</w:t>
      </w:r>
      <w:r w:rsidRPr="00732863">
        <w:rPr>
          <w:i/>
          <w:iCs/>
        </w:rPr>
        <w:t xml:space="preserve"> </w:t>
      </w:r>
      <w:r w:rsidRPr="00732863">
        <w:rPr>
          <w:i/>
          <w:iCs/>
        </w:rPr>
        <w:t>the frequency of chlorination in intakes and/or (ii) performing the neutralization step</w:t>
      </w:r>
      <w:r w:rsidRPr="00732863">
        <w:rPr>
          <w:i/>
          <w:iCs/>
        </w:rPr>
        <w:t xml:space="preserve"> </w:t>
      </w:r>
      <w:r w:rsidRPr="00732863">
        <w:rPr>
          <w:i/>
          <w:iCs/>
        </w:rPr>
        <w:t>before media filtration, and not after</w:t>
      </w:r>
      <w:r w:rsidRPr="00732863">
        <w:rPr>
          <w:i/>
          <w:iCs/>
        </w:rPr>
        <w:t>”</w:t>
      </w:r>
    </w:p>
    <w:p w14:paraId="64CBBC50" w14:textId="77777777" w:rsidR="002412A7" w:rsidRPr="00732863" w:rsidRDefault="002412A7" w:rsidP="00732863">
      <w:pPr>
        <w:ind w:left="720"/>
        <w:rPr>
          <w:i/>
          <w:iCs/>
        </w:rPr>
      </w:pPr>
    </w:p>
    <w:p w14:paraId="68C9FD46" w14:textId="09276312" w:rsidR="00732863" w:rsidRDefault="00056AC2" w:rsidP="007A114F">
      <w:r>
        <w:t>This paper is very strong in its conclusion that allowing intake shock chlorination to reach the DMFs has a significantly adverse impact on the ability of the DMFs to reduce biological growth potential in the filtered water.</w:t>
      </w:r>
    </w:p>
    <w:p w14:paraId="015D5ED0" w14:textId="77777777" w:rsidR="00056AC2" w:rsidRDefault="00056AC2" w:rsidP="007A114F"/>
    <w:p w14:paraId="1F03F403" w14:textId="77777777" w:rsidR="00732863" w:rsidRDefault="00732863" w:rsidP="007A114F"/>
    <w:p w14:paraId="6EF5984E" w14:textId="5EB69806" w:rsidR="002412A7" w:rsidRDefault="001C4D64" w:rsidP="007A114F">
      <w:r>
        <w:lastRenderedPageBreak/>
        <w:t>Miyakawa et al</w:t>
      </w:r>
      <w:r w:rsidR="00387016">
        <w:rPr>
          <w:rStyle w:val="FootnoteReference"/>
        </w:rPr>
        <w:footnoteReference w:id="9"/>
      </w:r>
      <w:r>
        <w:t xml:space="preserve"> evaluated the performance of a SWRO pilot plant operating at Jubail on Gulf Sea water with very high recovery and where no chlorine was applied prior to filtration by DMF. </w:t>
      </w:r>
      <w:r w:rsidR="00D74808">
        <w:t xml:space="preserve"> Daily shock acid dosing was used to control marine growth. </w:t>
      </w:r>
      <w:r>
        <w:t xml:space="preserve"> Some of the key points to note are:</w:t>
      </w:r>
    </w:p>
    <w:p w14:paraId="2D42E498" w14:textId="77777777" w:rsidR="00D74808" w:rsidRDefault="00D74808" w:rsidP="007A114F"/>
    <w:p w14:paraId="2C56D5E6" w14:textId="3E7BEDCC" w:rsidR="00D74808" w:rsidRDefault="00D74808" w:rsidP="007A114F">
      <w:r>
        <w:t>The normalised feed-brine pressure drop increased from about 0.55 Bar to about 0.65 Bar over a period of 120 days.  This is excellent for Gulf Sea water.</w:t>
      </w:r>
    </w:p>
    <w:p w14:paraId="7C3A8E65" w14:textId="77777777" w:rsidR="001C4D64" w:rsidRDefault="001C4D64" w:rsidP="007A114F"/>
    <w:p w14:paraId="14BCA520" w14:textId="72C14F5E" w:rsidR="001C4D64" w:rsidRDefault="001C4D64" w:rsidP="001C4D64">
      <w:pPr>
        <w:ind w:left="720"/>
        <w:rPr>
          <w:i/>
          <w:iCs/>
        </w:rPr>
      </w:pPr>
      <w:r w:rsidRPr="001C4D64">
        <w:rPr>
          <w:i/>
          <w:iCs/>
        </w:rPr>
        <w:t>“</w:t>
      </w:r>
      <w:r w:rsidRPr="001C4D64">
        <w:rPr>
          <w:i/>
          <w:iCs/>
        </w:rPr>
        <w:t>eliminate the</w:t>
      </w:r>
      <w:r w:rsidRPr="001C4D64">
        <w:rPr>
          <w:i/>
          <w:iCs/>
        </w:rPr>
        <w:t xml:space="preserve"> </w:t>
      </w:r>
      <w:r w:rsidRPr="001C4D64">
        <w:rPr>
          <w:i/>
          <w:iCs/>
        </w:rPr>
        <w:t>use of chlorine and SBS, which can accelerate membrane fouling</w:t>
      </w:r>
      <w:r w:rsidRPr="001C4D64">
        <w:rPr>
          <w:i/>
          <w:iCs/>
        </w:rPr>
        <w:t>”</w:t>
      </w:r>
    </w:p>
    <w:p w14:paraId="11805101" w14:textId="77777777" w:rsidR="001C4D64" w:rsidRDefault="001C4D64" w:rsidP="001C4D64">
      <w:pPr>
        <w:ind w:left="720"/>
        <w:rPr>
          <w:i/>
          <w:iCs/>
        </w:rPr>
      </w:pPr>
    </w:p>
    <w:p w14:paraId="50C2EF60" w14:textId="4AF7402C" w:rsidR="001C4D64" w:rsidRDefault="001C4D64" w:rsidP="001C4D64">
      <w:pPr>
        <w:ind w:left="720"/>
        <w:rPr>
          <w:i/>
          <w:iCs/>
        </w:rPr>
      </w:pPr>
      <w:r>
        <w:rPr>
          <w:i/>
          <w:iCs/>
        </w:rPr>
        <w:t>“</w:t>
      </w:r>
      <w:r w:rsidRPr="001C4D64">
        <w:rPr>
          <w:i/>
          <w:iCs/>
        </w:rPr>
        <w:t>the system was operated for longer than four months without</w:t>
      </w:r>
      <w:r w:rsidRPr="001C4D64">
        <w:rPr>
          <w:i/>
          <w:iCs/>
        </w:rPr>
        <w:t xml:space="preserve"> </w:t>
      </w:r>
      <w:r w:rsidRPr="001C4D64">
        <w:rPr>
          <w:i/>
          <w:iCs/>
        </w:rPr>
        <w:t>membrane cleaning (clean in place; CIP) and the possibility of operation for seven months without</w:t>
      </w:r>
      <w:r w:rsidRPr="001C4D64">
        <w:rPr>
          <w:i/>
          <w:iCs/>
        </w:rPr>
        <w:t xml:space="preserve"> </w:t>
      </w:r>
      <w:r w:rsidRPr="001C4D64">
        <w:rPr>
          <w:i/>
          <w:iCs/>
        </w:rPr>
        <w:t>CIP was confirmed by the extrapolation of the pressure values</w:t>
      </w:r>
      <w:r>
        <w:rPr>
          <w:i/>
          <w:iCs/>
        </w:rPr>
        <w:t>”</w:t>
      </w:r>
    </w:p>
    <w:p w14:paraId="56CDA438" w14:textId="77777777" w:rsidR="001E7CB6" w:rsidRDefault="001E7CB6" w:rsidP="001C4D64">
      <w:pPr>
        <w:ind w:left="720"/>
        <w:rPr>
          <w:i/>
          <w:iCs/>
        </w:rPr>
      </w:pPr>
    </w:p>
    <w:p w14:paraId="22DF1FDE" w14:textId="513431CE" w:rsidR="001E7CB6" w:rsidRDefault="001E7CB6" w:rsidP="001E7CB6">
      <w:pPr>
        <w:ind w:left="720"/>
        <w:rPr>
          <w:i/>
          <w:iCs/>
        </w:rPr>
      </w:pPr>
      <w:r>
        <w:rPr>
          <w:i/>
          <w:iCs/>
        </w:rPr>
        <w:t>“</w:t>
      </w:r>
      <w:r w:rsidRPr="001E7CB6">
        <w:rPr>
          <w:i/>
          <w:iCs/>
        </w:rPr>
        <w:t>In this study, H</w:t>
      </w:r>
      <w:r w:rsidRPr="001E7CB6">
        <w:rPr>
          <w:i/>
          <w:iCs/>
          <w:vertAlign w:val="subscript"/>
        </w:rPr>
        <w:t>2</w:t>
      </w:r>
      <w:r w:rsidRPr="001E7CB6">
        <w:rPr>
          <w:i/>
          <w:iCs/>
        </w:rPr>
        <w:t>SO</w:t>
      </w:r>
      <w:r w:rsidRPr="001E7CB6">
        <w:rPr>
          <w:i/>
          <w:iCs/>
          <w:vertAlign w:val="subscript"/>
        </w:rPr>
        <w:t>4</w:t>
      </w:r>
      <w:r w:rsidRPr="001E7CB6">
        <w:rPr>
          <w:i/>
          <w:iCs/>
        </w:rPr>
        <w:t xml:space="preserve"> shock dosing was used to prevent biofouling but the</w:t>
      </w:r>
      <w:r w:rsidRPr="001E7CB6">
        <w:rPr>
          <w:i/>
          <w:iCs/>
        </w:rPr>
        <w:t xml:space="preserve"> </w:t>
      </w:r>
      <w:r w:rsidRPr="001E7CB6">
        <w:rPr>
          <w:i/>
          <w:iCs/>
        </w:rPr>
        <w:t>obtained mBFR values of DMF treated seawater suggest that the system could have been</w:t>
      </w:r>
      <w:r w:rsidRPr="001E7CB6">
        <w:rPr>
          <w:i/>
          <w:iCs/>
        </w:rPr>
        <w:t xml:space="preserve"> </w:t>
      </w:r>
      <w:r w:rsidRPr="001E7CB6">
        <w:rPr>
          <w:i/>
          <w:iCs/>
        </w:rPr>
        <w:t>operated reliably enough without H</w:t>
      </w:r>
      <w:r w:rsidRPr="001E7CB6">
        <w:rPr>
          <w:i/>
          <w:iCs/>
          <w:vertAlign w:val="subscript"/>
        </w:rPr>
        <w:t>2</w:t>
      </w:r>
      <w:r w:rsidRPr="001E7CB6">
        <w:rPr>
          <w:i/>
          <w:iCs/>
        </w:rPr>
        <w:t>SO</w:t>
      </w:r>
      <w:r w:rsidRPr="001E7CB6">
        <w:rPr>
          <w:i/>
          <w:iCs/>
          <w:vertAlign w:val="subscript"/>
        </w:rPr>
        <w:t>4</w:t>
      </w:r>
      <w:r w:rsidRPr="001E7CB6">
        <w:rPr>
          <w:i/>
          <w:iCs/>
        </w:rPr>
        <w:t xml:space="preserve"> shock dosing</w:t>
      </w:r>
      <w:r>
        <w:rPr>
          <w:i/>
          <w:iCs/>
        </w:rPr>
        <w:t>”</w:t>
      </w:r>
    </w:p>
    <w:p w14:paraId="084EF394" w14:textId="77777777" w:rsidR="001E7CB6" w:rsidRDefault="001E7CB6" w:rsidP="001E7CB6">
      <w:pPr>
        <w:ind w:left="720"/>
        <w:rPr>
          <w:i/>
          <w:iCs/>
        </w:rPr>
      </w:pPr>
    </w:p>
    <w:p w14:paraId="6A6EE39E" w14:textId="0A6C15A5" w:rsidR="001E7CB6" w:rsidRPr="001C4D64" w:rsidRDefault="001E7CB6" w:rsidP="001E7CB6">
      <w:pPr>
        <w:ind w:left="720"/>
        <w:rPr>
          <w:i/>
          <w:iCs/>
        </w:rPr>
      </w:pPr>
      <w:r>
        <w:rPr>
          <w:i/>
          <w:iCs/>
        </w:rPr>
        <w:t>“</w:t>
      </w:r>
      <w:r w:rsidRPr="001E7CB6">
        <w:rPr>
          <w:i/>
          <w:iCs/>
        </w:rPr>
        <w:t>The advanced design system with No-Chlorine/No-SBS Dosing process can operate</w:t>
      </w:r>
      <w:r w:rsidRPr="001E7CB6">
        <w:rPr>
          <w:i/>
          <w:iCs/>
        </w:rPr>
        <w:t xml:space="preserve"> </w:t>
      </w:r>
      <w:r w:rsidRPr="001E7CB6">
        <w:rPr>
          <w:i/>
          <w:iCs/>
        </w:rPr>
        <w:t>for more than 4 months and perhaps up to 7 months without any CIP, even in an</w:t>
      </w:r>
      <w:r w:rsidRPr="001E7CB6">
        <w:rPr>
          <w:i/>
          <w:iCs/>
        </w:rPr>
        <w:t xml:space="preserve"> </w:t>
      </w:r>
      <w:r w:rsidRPr="001E7CB6">
        <w:rPr>
          <w:i/>
          <w:iCs/>
        </w:rPr>
        <w:t>area where there is high potential for membrane fouling in 55% recovery rate in the</w:t>
      </w:r>
      <w:r w:rsidRPr="001E7CB6">
        <w:rPr>
          <w:i/>
          <w:iCs/>
        </w:rPr>
        <w:t xml:space="preserve"> </w:t>
      </w:r>
      <w:r w:rsidRPr="001E7CB6">
        <w:rPr>
          <w:i/>
          <w:iCs/>
        </w:rPr>
        <w:t>RO process</w:t>
      </w:r>
      <w:r>
        <w:rPr>
          <w:i/>
          <w:iCs/>
        </w:rPr>
        <w:t>”</w:t>
      </w:r>
    </w:p>
    <w:p w14:paraId="5EFF5914" w14:textId="77777777" w:rsidR="002412A7" w:rsidRDefault="002412A7" w:rsidP="007A114F"/>
    <w:p w14:paraId="134BB9AA" w14:textId="00FB7481" w:rsidR="002412A7" w:rsidRDefault="00056AC2" w:rsidP="002412A7">
      <w:pPr>
        <w:pStyle w:val="Default"/>
      </w:pPr>
      <w:r>
        <w:t>This paper demonstrates that low DP increase and long interval between CIPs can be achieved if no chlorine is added to DMFs filtering Gulf Sea water, and no issues with the performance of the DMFs are reported.</w:t>
      </w:r>
    </w:p>
    <w:p w14:paraId="663D26F0" w14:textId="1526522E" w:rsidR="002412A7" w:rsidRDefault="002412A7" w:rsidP="00387016">
      <w:pPr>
        <w:pStyle w:val="Default"/>
      </w:pPr>
    </w:p>
    <w:p w14:paraId="3611EFED" w14:textId="77777777" w:rsidR="009D50F8" w:rsidRDefault="009D50F8" w:rsidP="00387016">
      <w:pPr>
        <w:pStyle w:val="Default"/>
      </w:pPr>
    </w:p>
    <w:p w14:paraId="1EE32633" w14:textId="0E30C30B" w:rsidR="009D50F8" w:rsidRDefault="009D50F8" w:rsidP="00387016">
      <w:pPr>
        <w:pStyle w:val="Default"/>
      </w:pPr>
      <w:r>
        <w:t>Flemming</w:t>
      </w:r>
      <w:r>
        <w:rPr>
          <w:rStyle w:val="FootnoteReference"/>
        </w:rPr>
        <w:footnoteReference w:id="10"/>
      </w:r>
      <w:r>
        <w:t xml:space="preserve"> states,</w:t>
      </w:r>
    </w:p>
    <w:p w14:paraId="48B4B379" w14:textId="77777777" w:rsidR="009D50F8" w:rsidRDefault="009D50F8" w:rsidP="00387016">
      <w:pPr>
        <w:pStyle w:val="Default"/>
      </w:pPr>
    </w:p>
    <w:p w14:paraId="1DECF3AE" w14:textId="0F4153C8" w:rsidR="009D50F8" w:rsidRDefault="009D50F8" w:rsidP="009D50F8">
      <w:pPr>
        <w:ind w:left="720"/>
        <w:rPr>
          <w:i/>
          <w:iCs/>
        </w:rPr>
      </w:pPr>
      <w:r>
        <w:rPr>
          <w:i/>
          <w:iCs/>
        </w:rPr>
        <w:t>“</w:t>
      </w:r>
      <w:r w:rsidRPr="009D50F8">
        <w:rPr>
          <w:i/>
          <w:iCs/>
        </w:rPr>
        <w:t>If biofouling can be considered as a “biofilm reactor in the wrong place” as pointed out earlier, it is logical to use a “biofilm reactor in the right place.”  The “right place” is ahead of any system to be protected.  For the case of nutrients in water, this has been successfully implemented to prevent biofouling in membrane systems (Griebe and Flemming 1998, Table 2) and is increasingly applied now in membrane technology and also in the protection of heat exchangers against biofouling”</w:t>
      </w:r>
    </w:p>
    <w:p w14:paraId="435878BB" w14:textId="77777777" w:rsidR="009D50F8" w:rsidRDefault="009D50F8" w:rsidP="009D50F8">
      <w:pPr>
        <w:ind w:left="720"/>
      </w:pPr>
    </w:p>
    <w:p w14:paraId="03EAEEFE" w14:textId="219807A0" w:rsidR="009D50F8" w:rsidRDefault="009D50F8" w:rsidP="009D50F8">
      <w:r>
        <w:t>Peterson</w:t>
      </w:r>
      <w:r>
        <w:rPr>
          <w:rStyle w:val="FootnoteReference"/>
        </w:rPr>
        <w:footnoteReference w:id="11"/>
      </w:r>
      <w:r>
        <w:t xml:space="preserve"> states,</w:t>
      </w:r>
    </w:p>
    <w:p w14:paraId="71772376" w14:textId="77777777" w:rsidR="009D50F8" w:rsidRDefault="009D50F8" w:rsidP="009D50F8"/>
    <w:p w14:paraId="6234680A" w14:textId="524503B8" w:rsidR="009D50F8" w:rsidRDefault="009D50F8" w:rsidP="00401AAD">
      <w:pPr>
        <w:ind w:left="720"/>
        <w:rPr>
          <w:i/>
          <w:iCs/>
        </w:rPr>
      </w:pPr>
      <w:r w:rsidRPr="009D50F8">
        <w:rPr>
          <w:i/>
          <w:iCs/>
        </w:rPr>
        <w:t>“</w:t>
      </w:r>
      <w:r w:rsidRPr="009D50F8">
        <w:rPr>
          <w:i/>
          <w:iCs/>
        </w:rPr>
        <w:t>The solution to this dilemma is to grow microbes in biological filters ahead of the RO membranes. If a</w:t>
      </w:r>
      <w:r w:rsidRPr="009D50F8">
        <w:rPr>
          <w:i/>
          <w:iCs/>
        </w:rPr>
        <w:t xml:space="preserve"> </w:t>
      </w:r>
      <w:r w:rsidRPr="009D50F8">
        <w:rPr>
          <w:i/>
          <w:iCs/>
        </w:rPr>
        <w:t>high quality filtration material, such as Filtralite® expanded clay, is used for microbial attachment, it is</w:t>
      </w:r>
      <w:r w:rsidRPr="009D50F8">
        <w:rPr>
          <w:i/>
          <w:iCs/>
        </w:rPr>
        <w:t xml:space="preserve"> </w:t>
      </w:r>
      <w:r w:rsidRPr="009D50F8">
        <w:rPr>
          <w:i/>
          <w:iCs/>
        </w:rPr>
        <w:t>possible to effectively remove both microbial energy and nutrient compounds even at low temperatures</w:t>
      </w:r>
      <w:r w:rsidRPr="009D50F8">
        <w:rPr>
          <w:i/>
          <w:iCs/>
        </w:rPr>
        <w:t xml:space="preserve"> </w:t>
      </w:r>
      <w:r w:rsidRPr="009D50F8">
        <w:rPr>
          <w:i/>
          <w:iCs/>
        </w:rPr>
        <w:t>(6°C). Pilot and full-scale plant experiences from the Canadian prairies using biological filtration have</w:t>
      </w:r>
      <w:r w:rsidRPr="009D50F8">
        <w:rPr>
          <w:i/>
          <w:iCs/>
        </w:rPr>
        <w:t xml:space="preserve"> </w:t>
      </w:r>
      <w:r w:rsidRPr="009D50F8">
        <w:rPr>
          <w:i/>
          <w:iCs/>
        </w:rPr>
        <w:t>advanced these treatment processes from experimental to proven technologies and are currently being</w:t>
      </w:r>
      <w:r w:rsidRPr="009D50F8">
        <w:rPr>
          <w:i/>
          <w:iCs/>
        </w:rPr>
        <w:t xml:space="preserve"> </w:t>
      </w:r>
      <w:r w:rsidRPr="009D50F8">
        <w:rPr>
          <w:i/>
          <w:iCs/>
        </w:rPr>
        <w:t>evaluated as potentially becoming “best available technology” in the treatment of extremely poor quality</w:t>
      </w:r>
      <w:r w:rsidR="00401AAD">
        <w:rPr>
          <w:i/>
          <w:iCs/>
        </w:rPr>
        <w:t xml:space="preserve"> </w:t>
      </w:r>
      <w:r w:rsidRPr="009D50F8">
        <w:rPr>
          <w:i/>
          <w:iCs/>
        </w:rPr>
        <w:t>brackish groundwater. The first Integrated Biological and RO Treatment Plant was commissioned in</w:t>
      </w:r>
      <w:r w:rsidRPr="009D50F8">
        <w:rPr>
          <w:i/>
          <w:iCs/>
        </w:rPr>
        <w:t xml:space="preserve"> </w:t>
      </w:r>
      <w:r w:rsidRPr="009D50F8">
        <w:rPr>
          <w:i/>
          <w:iCs/>
        </w:rPr>
        <w:t>December 2003, and after two years of full-scale testing, two more plants were commissioned in</w:t>
      </w:r>
      <w:r w:rsidRPr="009D50F8">
        <w:rPr>
          <w:i/>
          <w:iCs/>
        </w:rPr>
        <w:t xml:space="preserve"> </w:t>
      </w:r>
      <w:r w:rsidRPr="009D50F8">
        <w:rPr>
          <w:i/>
          <w:iCs/>
        </w:rPr>
        <w:t>December 2005. At one of these plants, conventional manganese greensand treatment was followed by</w:t>
      </w:r>
      <w:r w:rsidRPr="009D50F8">
        <w:rPr>
          <w:i/>
          <w:iCs/>
        </w:rPr>
        <w:t xml:space="preserve"> </w:t>
      </w:r>
      <w:r w:rsidRPr="009D50F8">
        <w:rPr>
          <w:i/>
          <w:iCs/>
        </w:rPr>
        <w:t>RO treatment resulting in frequent chemical RO cleanings as well as membrane replacements every</w:t>
      </w:r>
      <w:r w:rsidRPr="009D50F8">
        <w:rPr>
          <w:i/>
          <w:iCs/>
        </w:rPr>
        <w:t xml:space="preserve"> </w:t>
      </w:r>
      <w:r w:rsidRPr="009D50F8">
        <w:rPr>
          <w:i/>
          <w:iCs/>
        </w:rPr>
        <w:t>eight months. Removing the manganese greensand in the existing filters and replacing them with</w:t>
      </w:r>
      <w:r w:rsidRPr="009D50F8">
        <w:rPr>
          <w:i/>
          <w:iCs/>
        </w:rPr>
        <w:t xml:space="preserve"> </w:t>
      </w:r>
      <w:r w:rsidRPr="009D50F8">
        <w:rPr>
          <w:i/>
          <w:iCs/>
        </w:rPr>
        <w:t>Filtralite® material resulted in a rapid improvement of treated water quality and a literal stop to frequent</w:t>
      </w:r>
      <w:r w:rsidRPr="009D50F8">
        <w:rPr>
          <w:i/>
          <w:iCs/>
        </w:rPr>
        <w:t xml:space="preserve"> </w:t>
      </w:r>
      <w:r w:rsidRPr="009D50F8">
        <w:rPr>
          <w:i/>
          <w:iCs/>
        </w:rPr>
        <w:t>RO cleanings. The biological filters need to be backwashed 36 times less than the manganese greensand</w:t>
      </w:r>
      <w:r w:rsidRPr="009D50F8">
        <w:rPr>
          <w:i/>
          <w:iCs/>
        </w:rPr>
        <w:t xml:space="preserve"> </w:t>
      </w:r>
      <w:r w:rsidRPr="009D50F8">
        <w:rPr>
          <w:i/>
          <w:iCs/>
        </w:rPr>
        <w:t>filters (100 filter backwashes per year vs. 3,600). Backwash water use decreased to 0.4 million L from</w:t>
      </w:r>
      <w:r w:rsidRPr="009D50F8">
        <w:rPr>
          <w:i/>
          <w:iCs/>
        </w:rPr>
        <w:t xml:space="preserve"> </w:t>
      </w:r>
      <w:r w:rsidRPr="009D50F8">
        <w:rPr>
          <w:i/>
          <w:iCs/>
        </w:rPr>
        <w:t>23 million L and backwash labor decreased to 40 hours from 1,440 hours per year. Combining these</w:t>
      </w:r>
      <w:r w:rsidRPr="009D50F8">
        <w:rPr>
          <w:i/>
          <w:iCs/>
        </w:rPr>
        <w:t xml:space="preserve"> </w:t>
      </w:r>
      <w:r w:rsidRPr="009D50F8">
        <w:rPr>
          <w:i/>
          <w:iCs/>
        </w:rPr>
        <w:t>savings with decreased RO cleanings, no need for frequent membrane replacements, and decreased</w:t>
      </w:r>
      <w:r w:rsidRPr="009D50F8">
        <w:rPr>
          <w:i/>
          <w:iCs/>
        </w:rPr>
        <w:t xml:space="preserve"> </w:t>
      </w:r>
      <w:r w:rsidRPr="009D50F8">
        <w:rPr>
          <w:i/>
          <w:iCs/>
        </w:rPr>
        <w:t>chemical costs, it has been estimated that this water treatment plant serving 1,200 people will save more</w:t>
      </w:r>
      <w:r w:rsidRPr="009D50F8">
        <w:rPr>
          <w:i/>
          <w:iCs/>
        </w:rPr>
        <w:t xml:space="preserve"> </w:t>
      </w:r>
      <w:r w:rsidRPr="009D50F8">
        <w:rPr>
          <w:i/>
          <w:iCs/>
        </w:rPr>
        <w:t>than $100,000 per year.</w:t>
      </w:r>
      <w:r w:rsidRPr="009D50F8">
        <w:rPr>
          <w:i/>
          <w:iCs/>
        </w:rPr>
        <w:t>”</w:t>
      </w:r>
    </w:p>
    <w:p w14:paraId="377EE69E" w14:textId="77777777" w:rsidR="00556D31" w:rsidRDefault="00556D31" w:rsidP="00556D31"/>
    <w:p w14:paraId="60E8D9C9" w14:textId="77777777" w:rsidR="00556D31" w:rsidRDefault="00556D31" w:rsidP="00556D31"/>
    <w:p w14:paraId="384D624D" w14:textId="36B63259" w:rsidR="00556D31" w:rsidRDefault="00556D31" w:rsidP="00556D31">
      <w:r>
        <w:t>Wittmann et al</w:t>
      </w:r>
      <w:r>
        <w:rPr>
          <w:rStyle w:val="FootnoteReference"/>
        </w:rPr>
        <w:footnoteReference w:id="12"/>
      </w:r>
      <w:r>
        <w:t xml:space="preserve"> present a case study from an 84 Ml/d plant in South Korea.  Statements include,</w:t>
      </w:r>
    </w:p>
    <w:p w14:paraId="358A127F" w14:textId="77777777" w:rsidR="00556D31" w:rsidRDefault="00556D31" w:rsidP="00556D31"/>
    <w:p w14:paraId="44BA89A3" w14:textId="51CC707A" w:rsidR="00556D31" w:rsidRPr="00556D31" w:rsidRDefault="00556D31" w:rsidP="00556D31">
      <w:pPr>
        <w:ind w:left="720"/>
        <w:rPr>
          <w:i/>
          <w:iCs/>
        </w:rPr>
      </w:pPr>
      <w:r w:rsidRPr="00556D31">
        <w:rPr>
          <w:i/>
          <w:iCs/>
        </w:rPr>
        <w:t>“</w:t>
      </w:r>
      <w:r w:rsidRPr="00556D31">
        <w:rPr>
          <w:i/>
          <w:iCs/>
        </w:rPr>
        <w:t>Several modifications in 2006 have allowed operating the membranes with significantly reduced</w:t>
      </w:r>
      <w:r w:rsidRPr="00556D31">
        <w:rPr>
          <w:i/>
          <w:iCs/>
        </w:rPr>
        <w:t xml:space="preserve"> </w:t>
      </w:r>
      <w:r w:rsidRPr="00556D31">
        <w:rPr>
          <w:i/>
          <w:iCs/>
        </w:rPr>
        <w:t>biofouling. The most important improvement has been removal of a major part of biodegradable organic</w:t>
      </w:r>
      <w:r w:rsidRPr="00556D31">
        <w:rPr>
          <w:i/>
          <w:iCs/>
        </w:rPr>
        <w:t xml:space="preserve"> </w:t>
      </w:r>
      <w:r w:rsidRPr="00556D31">
        <w:rPr>
          <w:i/>
          <w:iCs/>
        </w:rPr>
        <w:t>matter in the pretreatment by operating the two filtration stages without the presence of free chlorine.</w:t>
      </w:r>
      <w:r w:rsidRPr="00556D31">
        <w:rPr>
          <w:i/>
          <w:iCs/>
        </w:rPr>
        <w:t>”</w:t>
      </w:r>
    </w:p>
    <w:p w14:paraId="01596F35" w14:textId="77777777" w:rsidR="00556D31" w:rsidRDefault="00556D31" w:rsidP="00556D31"/>
    <w:p w14:paraId="7F681CC1" w14:textId="3FBB48C8" w:rsidR="00556D31" w:rsidRDefault="00556D31" w:rsidP="001B076A">
      <w:pPr>
        <w:ind w:left="720"/>
        <w:rPr>
          <w:i/>
          <w:iCs/>
        </w:rPr>
      </w:pPr>
      <w:r w:rsidRPr="001B076A">
        <w:rPr>
          <w:i/>
          <w:iCs/>
        </w:rPr>
        <w:t>“</w:t>
      </w:r>
      <w:r w:rsidRPr="001B076A">
        <w:rPr>
          <w:i/>
          <w:iCs/>
        </w:rPr>
        <w:t>The major results of the significantly reduced biofouling are a membrane life that has more than doubled</w:t>
      </w:r>
      <w:r w:rsidRPr="001B076A">
        <w:rPr>
          <w:i/>
          <w:iCs/>
        </w:rPr>
        <w:t xml:space="preserve"> </w:t>
      </w:r>
      <w:r w:rsidRPr="001B076A">
        <w:rPr>
          <w:i/>
          <w:iCs/>
        </w:rPr>
        <w:t>and a chemical cleaning frequency that has been reduced by a factor of 4.</w:t>
      </w:r>
      <w:r w:rsidRPr="001B076A">
        <w:rPr>
          <w:i/>
          <w:iCs/>
        </w:rPr>
        <w:t>”</w:t>
      </w:r>
    </w:p>
    <w:p w14:paraId="24910561" w14:textId="77777777" w:rsidR="001B076A" w:rsidRDefault="001B076A" w:rsidP="001B076A"/>
    <w:p w14:paraId="1FEFE93F" w14:textId="77777777" w:rsidR="001B076A" w:rsidRDefault="001B076A" w:rsidP="001B076A"/>
    <w:p w14:paraId="44573B45" w14:textId="10724C4A" w:rsidR="001B076A" w:rsidRDefault="001B076A" w:rsidP="001B076A">
      <w:pPr>
        <w:pStyle w:val="Heading1"/>
      </w:pPr>
      <w:bookmarkStart w:id="14" w:name="_Toc137568138"/>
      <w:r>
        <w:t>Existing Plant Operation</w:t>
      </w:r>
      <w:bookmarkEnd w:id="14"/>
    </w:p>
    <w:p w14:paraId="11D0EA26" w14:textId="05529649" w:rsidR="001B076A" w:rsidRDefault="001B076A" w:rsidP="001B076A">
      <w:r>
        <w:t>It is not easy to obtain information on existing plants, apart from information that is written up in the literature.  Particularly on issues such as whether or not chlorine is allowed to enter the DMF feed.  However, through various connections, I understand that the following plants operate with DMFs which receive non-chlorinated filter feed water:</w:t>
      </w:r>
    </w:p>
    <w:p w14:paraId="21F5ADFB" w14:textId="77777777" w:rsidR="001B076A" w:rsidRDefault="001B076A" w:rsidP="001B076A"/>
    <w:p w14:paraId="10CD1149" w14:textId="21EFD7EE" w:rsidR="001B076A" w:rsidRDefault="0008385E" w:rsidP="001B076A">
      <w:pPr>
        <w:pStyle w:val="ListParagraph"/>
        <w:numPr>
          <w:ilvl w:val="0"/>
          <w:numId w:val="5"/>
        </w:numPr>
      </w:pPr>
      <w:r>
        <w:t xml:space="preserve">120,000 </w:t>
      </w:r>
      <w:r w:rsidRPr="00D423F1">
        <w:t>m</w:t>
      </w:r>
      <w:r w:rsidRPr="00D423F1">
        <w:rPr>
          <w:vertAlign w:val="superscript"/>
        </w:rPr>
        <w:t>3</w:t>
      </w:r>
      <w:r w:rsidRPr="00D423F1">
        <w:t>/d</w:t>
      </w:r>
      <w:r>
        <w:t xml:space="preserve"> </w:t>
      </w:r>
      <w:r w:rsidR="001B076A">
        <w:t>Barka Phase 2, Oman (pressure DMF)</w:t>
      </w:r>
    </w:p>
    <w:p w14:paraId="669BA8CE" w14:textId="21B185E1" w:rsidR="001B076A" w:rsidRDefault="001B076A" w:rsidP="001B076A">
      <w:pPr>
        <w:pStyle w:val="ListParagraph"/>
        <w:numPr>
          <w:ilvl w:val="0"/>
          <w:numId w:val="5"/>
        </w:numPr>
      </w:pPr>
      <w:r>
        <w:t>150 MIGD Umm Al Q</w:t>
      </w:r>
      <w:r w:rsidR="0008385E">
        <w:t>u</w:t>
      </w:r>
      <w:r>
        <w:t>wain (DAF + gravity DMF)</w:t>
      </w:r>
    </w:p>
    <w:p w14:paraId="2A024FE0" w14:textId="4F9FD1DD" w:rsidR="001B076A" w:rsidRDefault="001B076A" w:rsidP="001B076A">
      <w:pPr>
        <w:pStyle w:val="ListParagraph"/>
        <w:numPr>
          <w:ilvl w:val="0"/>
          <w:numId w:val="5"/>
        </w:numPr>
      </w:pPr>
      <w:r>
        <w:t>3, 6 &amp; 7 MIGD plants at Zawra, Ajman (pressure DMF)</w:t>
      </w:r>
    </w:p>
    <w:p w14:paraId="4A836628" w14:textId="6E99D68A" w:rsidR="0008385E" w:rsidRPr="001B076A" w:rsidRDefault="0008385E" w:rsidP="001B076A">
      <w:pPr>
        <w:pStyle w:val="ListParagraph"/>
        <w:numPr>
          <w:ilvl w:val="0"/>
          <w:numId w:val="5"/>
        </w:numPr>
      </w:pPr>
      <w:r>
        <w:t>I understand SIDEM operate a number of their desalination plants with DMFs as biofilters, but I don’t have the details</w:t>
      </w:r>
    </w:p>
    <w:sectPr w:rsidR="0008385E" w:rsidRPr="001B076A">
      <w:headerReference w:type="default" r:id="rId14"/>
      <w:pgSz w:w="11907" w:h="16840" w:code="9"/>
      <w:pgMar w:top="1701" w:right="851" w:bottom="1134" w:left="851" w:header="397" w:footer="284"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0DECDD" w14:textId="77777777" w:rsidR="00161A00" w:rsidRDefault="00161A00">
      <w:r>
        <w:separator/>
      </w:r>
    </w:p>
  </w:endnote>
  <w:endnote w:type="continuationSeparator" w:id="0">
    <w:p w14:paraId="709CB9D2" w14:textId="77777777" w:rsidR="00161A00" w:rsidRDefault="00161A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G Times (W1)">
    <w:altName w:val="Times New Roman"/>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00006FF" w:usb1="4000205B" w:usb2="00000010" w:usb3="00000000" w:csb0="0000019F" w:csb1="00000000"/>
  </w:font>
  <w:font w:name="Eras Medium ITC">
    <w:panose1 w:val="020B06020305040208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49AE5F" w14:textId="11D94D7A" w:rsidR="0033386D" w:rsidRDefault="00000000">
    <w:pPr>
      <w:pStyle w:val="Footer"/>
      <w:tabs>
        <w:tab w:val="clear" w:pos="9071"/>
        <w:tab w:val="right" w:pos="10206"/>
      </w:tabs>
    </w:pPr>
    <w:r>
      <w:rPr>
        <w:sz w:val="16"/>
      </w:rPr>
      <w:fldChar w:fldCharType="begin"/>
    </w:r>
    <w:r>
      <w:rPr>
        <w:sz w:val="16"/>
      </w:rPr>
      <w:instrText xml:space="preserve"> FILENAME \p \* MERGEFORMAT </w:instrText>
    </w:r>
    <w:r>
      <w:rPr>
        <w:sz w:val="16"/>
      </w:rPr>
      <w:fldChar w:fldCharType="separate"/>
    </w:r>
    <w:r w:rsidR="00E22241">
      <w:rPr>
        <w:noProof/>
        <w:sz w:val="16"/>
      </w:rPr>
      <w:t>Document1</w:t>
    </w:r>
    <w:r>
      <w:rPr>
        <w:sz w:val="16"/>
      </w:rPr>
      <w:fldChar w:fldCharType="end"/>
    </w:r>
    <w:r>
      <w:rPr>
        <w:sz w:val="16"/>
      </w:rPr>
      <w:t xml:space="preserve"> (Rev </w:t>
    </w:r>
    <w:r>
      <w:rPr>
        <w:sz w:val="16"/>
      </w:rPr>
      <w:fldChar w:fldCharType="begin"/>
    </w:r>
    <w:r>
      <w:rPr>
        <w:sz w:val="16"/>
      </w:rPr>
      <w:instrText xml:space="preserve"> REVNUM  \* MERGEFORMAT </w:instrText>
    </w:r>
    <w:r>
      <w:rPr>
        <w:sz w:val="16"/>
      </w:rPr>
      <w:fldChar w:fldCharType="separate"/>
    </w:r>
    <w:r w:rsidR="00E22241">
      <w:rPr>
        <w:noProof/>
        <w:sz w:val="16"/>
      </w:rPr>
      <w:t>1</w:t>
    </w:r>
    <w:r>
      <w:rPr>
        <w:sz w:val="16"/>
      </w:rPr>
      <w:fldChar w:fldCharType="end"/>
    </w:r>
    <w:r>
      <w:rPr>
        <w:sz w:val="16"/>
      </w:rPr>
      <w:t>)</w:t>
    </w:r>
    <w:r>
      <w:rPr>
        <w:sz w:val="16"/>
      </w:rPr>
      <w:tab/>
    </w:r>
    <w:r>
      <w:rPr>
        <w:sz w:val="16"/>
      </w:rPr>
      <w:tab/>
    </w:r>
    <w:r>
      <w:rPr>
        <w:sz w:val="16"/>
      </w:rPr>
      <w:sym w:font="Symbol" w:char="F0D3"/>
    </w:r>
    <w:r>
      <w:rPr>
        <w:sz w:val="16"/>
      </w:rPr>
      <w:t xml:space="preserve"> BryTech Solutions Ltd 20</w:t>
    </w:r>
    <w:r w:rsidR="00702A74">
      <w:rPr>
        <w:sz w:val="16"/>
      </w:rPr>
      <w:t>2</w:t>
    </w:r>
    <w:r>
      <w:rPr>
        <w:sz w:val="16"/>
      </w:rPr>
      <w:t>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3B1B5D" w14:textId="77777777" w:rsidR="00161A00" w:rsidRDefault="00161A00">
      <w:r>
        <w:separator/>
      </w:r>
    </w:p>
  </w:footnote>
  <w:footnote w:type="continuationSeparator" w:id="0">
    <w:p w14:paraId="474D7186" w14:textId="77777777" w:rsidR="00161A00" w:rsidRDefault="00161A00">
      <w:r>
        <w:continuationSeparator/>
      </w:r>
    </w:p>
  </w:footnote>
  <w:footnote w:id="1">
    <w:p w14:paraId="0D9F35B7" w14:textId="77777777" w:rsidR="001228D2" w:rsidRDefault="001228D2" w:rsidP="001228D2">
      <w:pPr>
        <w:pStyle w:val="FootnoteText"/>
      </w:pPr>
      <w:r>
        <w:rPr>
          <w:rStyle w:val="FootnoteReference"/>
        </w:rPr>
        <w:footnoteRef/>
      </w:r>
      <w:r>
        <w:t xml:space="preserve"> </w:t>
      </w:r>
      <w:r w:rsidRPr="00170056">
        <w:t>Nguyen.T, Roddick.F.A, Fan.L</w:t>
      </w:r>
      <w:r>
        <w:t xml:space="preserve">; </w:t>
      </w:r>
      <w:r w:rsidRPr="00170056">
        <w:t>Biofouling of Water Treatment Membranes - A Review of the Underlying Causes, Monitoring Techniques and Control Measures</w:t>
      </w:r>
      <w:r>
        <w:t xml:space="preserve">; </w:t>
      </w:r>
      <w:r w:rsidRPr="00170056">
        <w:t>Membranes 2012, 2, 804-840</w:t>
      </w:r>
    </w:p>
  </w:footnote>
  <w:footnote w:id="2">
    <w:p w14:paraId="2FDC56B1" w14:textId="77777777" w:rsidR="001228D2" w:rsidRDefault="001228D2" w:rsidP="001228D2">
      <w:pPr>
        <w:pStyle w:val="FootnoteText"/>
      </w:pPr>
      <w:r>
        <w:rPr>
          <w:rStyle w:val="FootnoteReference"/>
        </w:rPr>
        <w:footnoteRef/>
      </w:r>
      <w:r>
        <w:t xml:space="preserve"> NSF International Standard / American National Standard; NSF/ANSI 60 – 2016; Drinking Water Treatment Chemicals – Health Effects; 09/03/16</w:t>
      </w:r>
    </w:p>
  </w:footnote>
  <w:footnote w:id="3">
    <w:p w14:paraId="2C770A7B" w14:textId="386C1405" w:rsidR="00260E49" w:rsidRDefault="00260E49">
      <w:pPr>
        <w:pStyle w:val="FootnoteText"/>
      </w:pPr>
      <w:r>
        <w:rPr>
          <w:rStyle w:val="FootnoteReference"/>
        </w:rPr>
        <w:footnoteRef/>
      </w:r>
      <w:r>
        <w:t xml:space="preserve"> </w:t>
      </w:r>
      <w:hyperlink r:id="rId1" w:history="1">
        <w:r w:rsidRPr="00260E49">
          <w:rPr>
            <w:rStyle w:val="Hyperlink"/>
          </w:rPr>
          <w:t>DuPont; FilmTec Reverse Osmosis Membranes Technical Manual; Form No. 45-D01504-en, Rev.16; February 2023.</w:t>
        </w:r>
      </w:hyperlink>
    </w:p>
  </w:footnote>
  <w:footnote w:id="4">
    <w:p w14:paraId="6B3E3BA7" w14:textId="16B29B3C" w:rsidR="00470653" w:rsidRDefault="00470653" w:rsidP="00470653">
      <w:pPr>
        <w:pStyle w:val="FootnoteText"/>
      </w:pPr>
      <w:r>
        <w:rPr>
          <w:rStyle w:val="FootnoteReference"/>
        </w:rPr>
        <w:footnoteRef/>
      </w:r>
      <w:r>
        <w:t xml:space="preserve"> 29. J.S. Vrouwenvelder and D. van der Kooij, Diagnosis, prediction and prevention of biofouling of NF and RO membranes, Desalination, 139, 65 (2001)</w:t>
      </w:r>
    </w:p>
  </w:footnote>
  <w:footnote w:id="5">
    <w:p w14:paraId="1C5B4A94" w14:textId="6A1AF307" w:rsidR="00470653" w:rsidRDefault="00470653" w:rsidP="00645366">
      <w:pPr>
        <w:pStyle w:val="FootnoteText"/>
      </w:pPr>
      <w:r>
        <w:rPr>
          <w:rStyle w:val="FootnoteReference"/>
        </w:rPr>
        <w:footnoteRef/>
      </w:r>
      <w:r>
        <w:t xml:space="preserve"> </w:t>
      </w:r>
      <w:r w:rsidR="00645366">
        <w:t>30. MM Nederlof, JC Kruithof, JAMH Hofman, M de Koning, JP van der Hoek, PAC Bonne, Integrated multi-objective membrane systems application of reverse osmosis at the Amsterdam Water Supply, Desalination, 119, 263 (1998)</w:t>
      </w:r>
    </w:p>
  </w:footnote>
  <w:footnote w:id="6">
    <w:p w14:paraId="6898E2D0" w14:textId="2790C2A4" w:rsidR="00645366" w:rsidRDefault="00645366" w:rsidP="00645366">
      <w:pPr>
        <w:pStyle w:val="FootnoteText"/>
      </w:pPr>
      <w:r>
        <w:rPr>
          <w:rStyle w:val="FootnoteReference"/>
        </w:rPr>
        <w:footnoteRef/>
      </w:r>
      <w:r>
        <w:t xml:space="preserve"> 36. T. Griebe, H.-C. Flemming: Biocide-free antifouling strategy to protect RO membranes from biofouling. Desalination 118 (1998), 153-156</w:t>
      </w:r>
    </w:p>
  </w:footnote>
  <w:footnote w:id="7">
    <w:p w14:paraId="267C2715" w14:textId="796CDFBA" w:rsidR="00645366" w:rsidRDefault="00645366" w:rsidP="00645366">
      <w:pPr>
        <w:pStyle w:val="FootnoteText"/>
      </w:pPr>
      <w:r>
        <w:rPr>
          <w:rStyle w:val="FootnoteReference"/>
        </w:rPr>
        <w:footnoteRef/>
      </w:r>
      <w:r>
        <w:t xml:space="preserve"> 37. C.F.Wend, P.S.Steward, W.Jones, A.K.Camper: Pretreatment for membrane water treatment systems: a laboratory study. Water Research 37 (2003) 3367-3378</w:t>
      </w:r>
    </w:p>
  </w:footnote>
  <w:footnote w:id="8">
    <w:p w14:paraId="286BACEF" w14:textId="186C90CA" w:rsidR="009D6E24" w:rsidRDefault="009D6E24">
      <w:pPr>
        <w:pStyle w:val="FootnoteText"/>
      </w:pPr>
      <w:r>
        <w:rPr>
          <w:rStyle w:val="FootnoteReference"/>
        </w:rPr>
        <w:footnoteRef/>
      </w:r>
      <w:r>
        <w:t xml:space="preserve"> </w:t>
      </w:r>
      <w:hyperlink r:id="rId2" w:history="1">
        <w:r w:rsidRPr="009D6E24">
          <w:rPr>
            <w:rStyle w:val="Hyperlink"/>
          </w:rPr>
          <w:t>Abushaban.A, Salinas-Rodriguez.S.G, Pastorelli.D, Schippers.J.C, Mondal.S, Goueli.S, Kennedy.M.D</w:t>
        </w:r>
        <w:r w:rsidRPr="009D6E24">
          <w:rPr>
            <w:rStyle w:val="Hyperlink"/>
          </w:rPr>
          <w:t xml:space="preserve">; </w:t>
        </w:r>
        <w:r w:rsidRPr="009D6E24">
          <w:rPr>
            <w:rStyle w:val="Hyperlink"/>
          </w:rPr>
          <w:t>Assessing Pretreatment Effectiveness for Particulate, Org</w:t>
        </w:r>
        <w:r w:rsidRPr="009D6E24">
          <w:rPr>
            <w:rStyle w:val="Hyperlink"/>
          </w:rPr>
          <w:t>a</w:t>
        </w:r>
        <w:r w:rsidRPr="009D6E24">
          <w:rPr>
            <w:rStyle w:val="Hyperlink"/>
          </w:rPr>
          <w:t xml:space="preserve">nic </w:t>
        </w:r>
        <w:r w:rsidRPr="009D6E24">
          <w:rPr>
            <w:rStyle w:val="Hyperlink"/>
          </w:rPr>
          <w:t>a</w:t>
        </w:r>
        <w:r w:rsidRPr="009D6E24">
          <w:rPr>
            <w:rStyle w:val="Hyperlink"/>
          </w:rPr>
          <w:t>nd Biological Fouling in a Full-Scale SWRO Desaination Plant</w:t>
        </w:r>
        <w:r w:rsidRPr="009D6E24">
          <w:rPr>
            <w:rStyle w:val="Hyperlink"/>
          </w:rPr>
          <w:t xml:space="preserve">; </w:t>
        </w:r>
        <w:r w:rsidRPr="009D6E24">
          <w:rPr>
            <w:rStyle w:val="Hyperlink"/>
          </w:rPr>
          <w:t>Membranes 2021, 11, 167</w:t>
        </w:r>
      </w:hyperlink>
    </w:p>
  </w:footnote>
  <w:footnote w:id="9">
    <w:p w14:paraId="3B776033" w14:textId="32AF11AB" w:rsidR="00387016" w:rsidRPr="007A114F" w:rsidRDefault="00387016" w:rsidP="001C4D64">
      <w:pPr>
        <w:pStyle w:val="Default"/>
      </w:pPr>
      <w:r>
        <w:rPr>
          <w:rStyle w:val="FootnoteReference"/>
        </w:rPr>
        <w:footnoteRef/>
      </w:r>
      <w:r>
        <w:t xml:space="preserve"> </w:t>
      </w:r>
      <w:hyperlink r:id="rId3" w:history="1">
        <w:r w:rsidRPr="001C4D64">
          <w:rPr>
            <w:rStyle w:val="Hyperlink"/>
            <w:sz w:val="20"/>
            <w:szCs w:val="20"/>
          </w:rPr>
          <w:t>Ayumantakath</w:t>
        </w:r>
        <w:r w:rsidR="001C4D64" w:rsidRPr="001C4D64">
          <w:rPr>
            <w:rStyle w:val="Hyperlink"/>
            <w:sz w:val="20"/>
            <w:szCs w:val="20"/>
          </w:rPr>
          <w:t>.M.F</w:t>
        </w:r>
        <w:r w:rsidRPr="001C4D64">
          <w:rPr>
            <w:rStyle w:val="Hyperlink"/>
            <w:sz w:val="20"/>
            <w:szCs w:val="20"/>
          </w:rPr>
          <w:t>, Al Shaiae</w:t>
        </w:r>
        <w:r w:rsidR="001C4D64" w:rsidRPr="001C4D64">
          <w:rPr>
            <w:rStyle w:val="Hyperlink"/>
            <w:sz w:val="20"/>
            <w:szCs w:val="20"/>
          </w:rPr>
          <w:t>.M.M</w:t>
        </w:r>
        <w:r w:rsidRPr="001C4D64">
          <w:rPr>
            <w:rStyle w:val="Hyperlink"/>
            <w:sz w:val="20"/>
            <w:szCs w:val="20"/>
          </w:rPr>
          <w:t>, Green</w:t>
        </w:r>
        <w:r w:rsidR="001C4D64" w:rsidRPr="001C4D64">
          <w:rPr>
            <w:rStyle w:val="Hyperlink"/>
            <w:sz w:val="20"/>
            <w:szCs w:val="20"/>
          </w:rPr>
          <w:t>.T.N</w:t>
        </w:r>
        <w:r w:rsidRPr="001C4D64">
          <w:rPr>
            <w:rStyle w:val="Hyperlink"/>
            <w:sz w:val="20"/>
            <w:szCs w:val="20"/>
          </w:rPr>
          <w:t xml:space="preserve">, </w:t>
        </w:r>
        <w:r w:rsidRPr="001C4D64">
          <w:rPr>
            <w:rStyle w:val="Hyperlink"/>
            <w:sz w:val="20"/>
          </w:rPr>
          <w:t>Miyak</w:t>
        </w:r>
        <w:r w:rsidRPr="001C4D64">
          <w:rPr>
            <w:rStyle w:val="Hyperlink"/>
            <w:sz w:val="20"/>
          </w:rPr>
          <w:t>a</w:t>
        </w:r>
        <w:r w:rsidRPr="001C4D64">
          <w:rPr>
            <w:rStyle w:val="Hyperlink"/>
            <w:sz w:val="20"/>
          </w:rPr>
          <w:t>wa</w:t>
        </w:r>
        <w:r w:rsidR="001C4D64" w:rsidRPr="001C4D64">
          <w:rPr>
            <w:rStyle w:val="Hyperlink"/>
            <w:sz w:val="20"/>
          </w:rPr>
          <w:t>.H</w:t>
        </w:r>
        <w:r w:rsidRPr="001C4D64">
          <w:rPr>
            <w:rStyle w:val="Hyperlink"/>
            <w:sz w:val="20"/>
          </w:rPr>
          <w:t>, Ito</w:t>
        </w:r>
        <w:r w:rsidR="001C4D64" w:rsidRPr="001C4D64">
          <w:rPr>
            <w:rStyle w:val="Hyperlink"/>
            <w:sz w:val="20"/>
          </w:rPr>
          <w:t>.Y</w:t>
        </w:r>
        <w:r w:rsidRPr="001C4D64">
          <w:rPr>
            <w:rStyle w:val="Hyperlink"/>
            <w:sz w:val="20"/>
          </w:rPr>
          <w:t>, Kurokawa</w:t>
        </w:r>
        <w:r w:rsidR="001C4D64" w:rsidRPr="001C4D64">
          <w:rPr>
            <w:rStyle w:val="Hyperlink"/>
            <w:sz w:val="20"/>
          </w:rPr>
          <w:t>.H</w:t>
        </w:r>
        <w:r w:rsidRPr="001C4D64">
          <w:rPr>
            <w:rStyle w:val="Hyperlink"/>
            <w:sz w:val="20"/>
          </w:rPr>
          <w:t>, Fusaoka</w:t>
        </w:r>
        <w:r w:rsidR="001C4D64" w:rsidRPr="001C4D64">
          <w:rPr>
            <w:rStyle w:val="Hyperlink"/>
            <w:sz w:val="20"/>
          </w:rPr>
          <w:t>.Y</w:t>
        </w:r>
        <w:r w:rsidRPr="001C4D64">
          <w:rPr>
            <w:rStyle w:val="Hyperlink"/>
            <w:sz w:val="20"/>
          </w:rPr>
          <w:t>, Al Amoudi</w:t>
        </w:r>
        <w:r w:rsidR="001C4D64" w:rsidRPr="001C4D64">
          <w:rPr>
            <w:rStyle w:val="Hyperlink"/>
            <w:sz w:val="20"/>
          </w:rPr>
          <w:t>.A.S</w:t>
        </w:r>
        <w:r w:rsidRPr="001C4D64">
          <w:rPr>
            <w:rStyle w:val="Hyperlink"/>
            <w:sz w:val="20"/>
          </w:rPr>
          <w:t>; Reliable Sea Water RO Operation With High Water Recovery And No-Chlorine /No-S</w:t>
        </w:r>
        <w:r w:rsidR="001C4D64" w:rsidRPr="001C4D64">
          <w:rPr>
            <w:rStyle w:val="Hyperlink"/>
            <w:sz w:val="20"/>
          </w:rPr>
          <w:t>BS</w:t>
        </w:r>
        <w:r w:rsidRPr="001C4D64">
          <w:rPr>
            <w:rStyle w:val="Hyperlink"/>
            <w:sz w:val="20"/>
          </w:rPr>
          <w:t xml:space="preserve"> Dosing In Arabian Gulf, Saudi Arabia</w:t>
        </w:r>
        <w:r w:rsidR="001C4D64" w:rsidRPr="001C4D64">
          <w:rPr>
            <w:rStyle w:val="Hyperlink"/>
            <w:sz w:val="20"/>
          </w:rPr>
          <w:t>; Membranes 2021, 11(2), 141</w:t>
        </w:r>
      </w:hyperlink>
    </w:p>
    <w:p w14:paraId="14DB1C82" w14:textId="6DB24F9A" w:rsidR="00387016" w:rsidRDefault="00387016">
      <w:pPr>
        <w:pStyle w:val="FootnoteText"/>
      </w:pPr>
    </w:p>
  </w:footnote>
  <w:footnote w:id="10">
    <w:p w14:paraId="7FB72814" w14:textId="193CE628" w:rsidR="009D50F8" w:rsidRDefault="009D50F8">
      <w:pPr>
        <w:pStyle w:val="FootnoteText"/>
      </w:pPr>
      <w:r>
        <w:rPr>
          <w:rStyle w:val="FootnoteReference"/>
        </w:rPr>
        <w:footnoteRef/>
      </w:r>
      <w:r>
        <w:t xml:space="preserve"> Flemming.H-C, Microbial Biofouling: Unsolved Problems, Insufficient Approaches, and Possible Solutions; Biofilm Highlights, Springer Series on Biofilms 5, DOI 10.1007/978-3-642-19940-0_5; Springer-Verlag Berlin Heidelberg 2011</w:t>
      </w:r>
    </w:p>
  </w:footnote>
  <w:footnote w:id="11">
    <w:p w14:paraId="60695273" w14:textId="55CBF5E2" w:rsidR="009D50F8" w:rsidRDefault="009D50F8">
      <w:pPr>
        <w:pStyle w:val="FootnoteText"/>
      </w:pPr>
      <w:r>
        <w:rPr>
          <w:rStyle w:val="FootnoteReference"/>
        </w:rPr>
        <w:footnoteRef/>
      </w:r>
      <w:r>
        <w:t xml:space="preserve"> </w:t>
      </w:r>
      <w:r w:rsidRPr="009D50F8">
        <w:t>Peterson.H, Pratt,R, Neapetung.R, Sortehaug.O</w:t>
      </w:r>
      <w:r>
        <w:t xml:space="preserve">; </w:t>
      </w:r>
      <w:r w:rsidRPr="009D50F8">
        <w:t>Biological Filtration of Poor Quality Brackish Water Reducing Reverse Osmosis Membrane Fouling</w:t>
      </w:r>
      <w:r>
        <w:t xml:space="preserve">; </w:t>
      </w:r>
      <w:r w:rsidRPr="009D50F8">
        <w:t>IDA Conference Maspalomas 2007</w:t>
      </w:r>
    </w:p>
  </w:footnote>
  <w:footnote w:id="12">
    <w:p w14:paraId="774B1192" w14:textId="12B407B4" w:rsidR="00556D31" w:rsidRDefault="00556D31">
      <w:pPr>
        <w:pStyle w:val="FootnoteText"/>
      </w:pPr>
      <w:r>
        <w:rPr>
          <w:rStyle w:val="FootnoteReference"/>
        </w:rPr>
        <w:footnoteRef/>
      </w:r>
      <w:r>
        <w:t xml:space="preserve"> </w:t>
      </w:r>
      <w:r w:rsidRPr="00556D31">
        <w:t>Wittmann.E, Belkhodja.M, Lee.Y, Remize.P-J, Brouwer.H, Schrotter.J.C</w:t>
      </w:r>
      <w:r>
        <w:t xml:space="preserve">; </w:t>
      </w:r>
      <w:r w:rsidRPr="00556D31">
        <w:t>RO Membrane Biofouling:  Problems and Solutions</w:t>
      </w:r>
      <w:r>
        <w:t xml:space="preserve">; </w:t>
      </w:r>
      <w:r w:rsidRPr="00556D31">
        <w:t>IDA Perth, 2011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D2723C" w14:textId="4DE7975E" w:rsidR="0033386D" w:rsidRDefault="00E22241">
    <w:pPr>
      <w:framePr w:hSpace="181" w:wrap="around" w:vAnchor="text" w:hAnchor="text" w:x="58" w:y="58"/>
    </w:pPr>
    <w:r>
      <w:rPr>
        <w:noProof/>
      </w:rPr>
      <mc:AlternateContent>
        <mc:Choice Requires="wps">
          <w:drawing>
            <wp:inline distT="0" distB="0" distL="0" distR="0" wp14:anchorId="72445A3A" wp14:editId="61ECA0F4">
              <wp:extent cx="581025" cy="552450"/>
              <wp:effectExtent l="0" t="0" r="0" b="0"/>
              <wp:docPr id="973143379"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81025" cy="552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du="http://schemas.microsoft.com/office/word/2023/wordml/word16du">
          <w:pict>
            <v:rect w14:anchorId="0446A809" id="AutoShape 1" o:spid="_x0000_s1026" style="width:45.75pt;height:4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" filled="f" stroked="f">
              <o:lock v:ext="edit" aspectratio="t"/>
              <w10:anchorlock/>
            </v:rect>
          </w:pict>
        </mc:Fallback>
      </mc:AlternateContent>
    </w:r>
  </w:p>
  <w:tbl>
    <w:tblPr>
      <w:tblW w:w="0" w:type="auto"/>
      <w:tblInd w:w="107"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07" w:type="dxa"/>
        <w:right w:w="107" w:type="dxa"/>
      </w:tblCellMar>
      <w:tblLook w:val="00A0" w:firstRow="1" w:lastRow="0" w:firstColumn="1" w:lastColumn="0" w:noHBand="0" w:noVBand="0"/>
    </w:tblPr>
    <w:tblGrid>
      <w:gridCol w:w="7461"/>
      <w:gridCol w:w="2745"/>
    </w:tblGrid>
    <w:tr w:rsidR="0033386D" w14:paraId="7EC41DBA" w14:textId="77777777">
      <w:trPr>
        <w:trHeight w:hRule="exact" w:val="120"/>
      </w:trPr>
      <w:tc>
        <w:tcPr>
          <w:tcW w:w="7461" w:type="dxa"/>
          <w:tcBorders>
            <w:top w:val="double" w:sz="6" w:space="0" w:color="000000"/>
            <w:bottom w:val="nil"/>
          </w:tcBorders>
        </w:tcPr>
        <w:p w14:paraId="56754109" w14:textId="77777777" w:rsidR="0033386D" w:rsidRDefault="0033386D">
          <w:pPr>
            <w:rPr>
              <w:b/>
            </w:rPr>
          </w:pPr>
        </w:p>
      </w:tc>
      <w:tc>
        <w:tcPr>
          <w:tcW w:w="2745" w:type="dxa"/>
          <w:tcBorders>
            <w:top w:val="double" w:sz="6" w:space="0" w:color="000000"/>
            <w:bottom w:val="nil"/>
          </w:tcBorders>
        </w:tcPr>
        <w:p w14:paraId="6B4CDCEB" w14:textId="77777777" w:rsidR="0033386D" w:rsidRDefault="0033386D">
          <w:pPr>
            <w:rPr>
              <w:b/>
            </w:rPr>
          </w:pPr>
        </w:p>
      </w:tc>
    </w:tr>
    <w:tr w:rsidR="0033386D" w14:paraId="2EFE9F6B" w14:textId="77777777">
      <w:tc>
        <w:tcPr>
          <w:tcW w:w="7461" w:type="dxa"/>
          <w:tcBorders>
            <w:top w:val="nil"/>
            <w:bottom w:val="nil"/>
          </w:tcBorders>
        </w:tcPr>
        <w:p w14:paraId="44B55A3D" w14:textId="58CF12CE" w:rsidR="0033386D" w:rsidRDefault="00000000">
          <w:pPr>
            <w:jc w:val="center"/>
            <w:rPr>
              <w:b/>
            </w:rPr>
          </w:pPr>
          <w:r>
            <w:rPr>
              <w:b/>
            </w:rPr>
            <w:t>BryTech Solutions Limited</w:t>
          </w:r>
        </w:p>
      </w:tc>
      <w:tc>
        <w:tcPr>
          <w:tcW w:w="2745" w:type="dxa"/>
          <w:tcBorders>
            <w:top w:val="nil"/>
            <w:bottom w:val="nil"/>
          </w:tcBorders>
        </w:tcPr>
        <w:p w14:paraId="7C539EC3" w14:textId="06AC36B3" w:rsidR="0033386D" w:rsidRDefault="00000000">
          <w:r>
            <w:t xml:space="preserve">Ref :  </w:t>
          </w:r>
          <w:r>
            <w:tab/>
          </w:r>
          <w:r w:rsidR="00702A74">
            <w:t>DG</w:t>
          </w:r>
          <w:r>
            <w:t>00</w:t>
          </w:r>
          <w:r w:rsidR="00260E49">
            <w:t>3</w:t>
          </w:r>
        </w:p>
      </w:tc>
    </w:tr>
    <w:tr w:rsidR="0033386D" w14:paraId="57F57FFA" w14:textId="77777777">
      <w:trPr>
        <w:trHeight w:hRule="exact" w:val="120"/>
      </w:trPr>
      <w:tc>
        <w:tcPr>
          <w:tcW w:w="7461" w:type="dxa"/>
          <w:tcBorders>
            <w:top w:val="nil"/>
            <w:bottom w:val="nil"/>
          </w:tcBorders>
        </w:tcPr>
        <w:p w14:paraId="79369A05" w14:textId="77777777" w:rsidR="0033386D" w:rsidRDefault="0033386D">
          <w:pPr>
            <w:rPr>
              <w:b/>
            </w:rPr>
          </w:pPr>
        </w:p>
      </w:tc>
      <w:tc>
        <w:tcPr>
          <w:tcW w:w="2745" w:type="dxa"/>
          <w:tcBorders>
            <w:top w:val="nil"/>
            <w:bottom w:val="nil"/>
          </w:tcBorders>
        </w:tcPr>
        <w:p w14:paraId="3EBF9CF7" w14:textId="77777777" w:rsidR="0033386D" w:rsidRDefault="0033386D"/>
      </w:tc>
    </w:tr>
    <w:tr w:rsidR="0033386D" w14:paraId="76A0E17F" w14:textId="77777777">
      <w:trPr>
        <w:trHeight w:hRule="exact" w:val="120"/>
      </w:trPr>
      <w:tc>
        <w:tcPr>
          <w:tcW w:w="7461" w:type="dxa"/>
          <w:tcBorders>
            <w:top w:val="nil"/>
            <w:bottom w:val="nil"/>
          </w:tcBorders>
        </w:tcPr>
        <w:p w14:paraId="003B8845" w14:textId="1B11508A" w:rsidR="0033386D" w:rsidRDefault="00702A74">
          <w:pPr>
            <w:rPr>
              <w:b/>
            </w:rPr>
          </w:pPr>
          <w:r>
            <w:rPr>
              <w:b/>
              <w:noProof/>
            </w:rPr>
            <w:drawing>
              <wp:anchor distT="0" distB="0" distL="114300" distR="114300" simplePos="0" relativeHeight="251658240" behindDoc="1" locked="0" layoutInCell="1" allowOverlap="1" wp14:anchorId="52946CEF" wp14:editId="71A879D1">
                <wp:simplePos x="0" y="0"/>
                <wp:positionH relativeFrom="column">
                  <wp:posOffset>-5715</wp:posOffset>
                </wp:positionH>
                <wp:positionV relativeFrom="paragraph">
                  <wp:posOffset>-278130</wp:posOffset>
                </wp:positionV>
                <wp:extent cx="1386038" cy="514350"/>
                <wp:effectExtent l="0" t="0" r="5080" b="0"/>
                <wp:wrapNone/>
                <wp:docPr id="13969933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993321" name="Picture 1396993321"/>
                        <pic:cNvPicPr/>
                      </pic:nvPicPr>
                      <pic:blipFill>
                        <a:blip r:embed="rId1">
                          <a:extLst>
                            <a:ext uri="{28A0092B-C50C-407E-A947-70E740481C1C}">
                              <a14:useLocalDpi xmlns:a14="http://schemas.microsoft.com/office/drawing/2010/main" val="0"/>
                            </a:ext>
                          </a:extLst>
                        </a:blip>
                        <a:stretch>
                          <a:fillRect/>
                        </a:stretch>
                      </pic:blipFill>
                      <pic:spPr>
                        <a:xfrm>
                          <a:off x="0" y="0"/>
                          <a:ext cx="1386038" cy="514350"/>
                        </a:xfrm>
                        <a:prstGeom prst="rect">
                          <a:avLst/>
                        </a:prstGeom>
                      </pic:spPr>
                    </pic:pic>
                  </a:graphicData>
                </a:graphic>
                <wp14:sizeRelH relativeFrom="margin">
                  <wp14:pctWidth>0</wp14:pctWidth>
                </wp14:sizeRelH>
                <wp14:sizeRelV relativeFrom="margin">
                  <wp14:pctHeight>0</wp14:pctHeight>
                </wp14:sizeRelV>
              </wp:anchor>
            </w:drawing>
          </w:r>
        </w:p>
      </w:tc>
      <w:tc>
        <w:tcPr>
          <w:tcW w:w="2745" w:type="dxa"/>
          <w:tcBorders>
            <w:top w:val="single" w:sz="6" w:space="0" w:color="000000"/>
            <w:bottom w:val="nil"/>
          </w:tcBorders>
        </w:tcPr>
        <w:p w14:paraId="06E76881" w14:textId="77777777" w:rsidR="0033386D" w:rsidRDefault="0033386D"/>
      </w:tc>
    </w:tr>
    <w:tr w:rsidR="0033386D" w14:paraId="30166D6D" w14:textId="77777777">
      <w:tc>
        <w:tcPr>
          <w:tcW w:w="7461" w:type="dxa"/>
          <w:tcBorders>
            <w:top w:val="nil"/>
            <w:bottom w:val="nil"/>
          </w:tcBorders>
        </w:tcPr>
        <w:p w14:paraId="14F7BC0B" w14:textId="08E4AF3B" w:rsidR="0033386D" w:rsidRDefault="00702A74">
          <w:pPr>
            <w:jc w:val="center"/>
            <w:rPr>
              <w:b/>
            </w:rPr>
          </w:pPr>
          <w:r>
            <w:rPr>
              <w:b/>
              <w:i/>
            </w:rPr>
            <w:t>Design Guide</w:t>
          </w:r>
        </w:p>
      </w:tc>
      <w:tc>
        <w:tcPr>
          <w:tcW w:w="2745" w:type="dxa"/>
          <w:tcBorders>
            <w:top w:val="nil"/>
            <w:bottom w:val="nil"/>
          </w:tcBorders>
        </w:tcPr>
        <w:p w14:paraId="7EF5A060" w14:textId="77777777" w:rsidR="0033386D" w:rsidRDefault="00000000">
          <w:r>
            <w:t>Issue :</w:t>
          </w:r>
          <w:r>
            <w:tab/>
            <w:t>1.0</w:t>
          </w:r>
        </w:p>
      </w:tc>
    </w:tr>
    <w:tr w:rsidR="0033386D" w14:paraId="79E7B42B" w14:textId="77777777">
      <w:trPr>
        <w:trHeight w:hRule="exact" w:val="120"/>
      </w:trPr>
      <w:tc>
        <w:tcPr>
          <w:tcW w:w="7461" w:type="dxa"/>
          <w:tcBorders>
            <w:top w:val="nil"/>
          </w:tcBorders>
        </w:tcPr>
        <w:p w14:paraId="6770AD76" w14:textId="77777777" w:rsidR="0033386D" w:rsidRDefault="0033386D">
          <w:pPr>
            <w:rPr>
              <w:b/>
            </w:rPr>
          </w:pPr>
        </w:p>
      </w:tc>
      <w:tc>
        <w:tcPr>
          <w:tcW w:w="2745" w:type="dxa"/>
          <w:tcBorders>
            <w:top w:val="nil"/>
          </w:tcBorders>
        </w:tcPr>
        <w:p w14:paraId="68BB70EA" w14:textId="77777777" w:rsidR="0033386D" w:rsidRDefault="0033386D"/>
      </w:tc>
    </w:tr>
  </w:tbl>
  <w:p w14:paraId="48F7DCCB" w14:textId="77777777" w:rsidR="0033386D" w:rsidRDefault="0033386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000247" w14:textId="2EC29218" w:rsidR="0033386D" w:rsidRDefault="00E22241">
    <w:pPr>
      <w:framePr w:hSpace="181" w:wrap="around" w:vAnchor="text" w:hAnchor="text" w:x="58" w:y="58"/>
    </w:pPr>
    <w:r>
      <w:rPr>
        <w:noProof/>
      </w:rPr>
      <mc:AlternateContent>
        <mc:Choice Requires="wps">
          <w:drawing>
            <wp:inline distT="0" distB="0" distL="0" distR="0" wp14:anchorId="4346594F" wp14:editId="2543A2A0">
              <wp:extent cx="581025" cy="552450"/>
              <wp:effectExtent l="0" t="0" r="0" b="0"/>
              <wp:docPr id="698262584"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81025" cy="552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du="http://schemas.microsoft.com/office/word/2023/wordml/word16du">
          <w:pict>
            <v:rect w14:anchorId="69AA1CD5" id="AutoShape 2" o:spid="_x0000_s1026" style="width:45.75pt;height:4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" filled="f" stroked="f">
              <o:lock v:ext="edit" aspectratio="t"/>
              <w10:anchorlock/>
            </v:rect>
          </w:pict>
        </mc:Fallback>
      </mc:AlternateContent>
    </w:r>
  </w:p>
  <w:tbl>
    <w:tblPr>
      <w:tblW w:w="0" w:type="auto"/>
      <w:tblInd w:w="107"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07" w:type="dxa"/>
        <w:right w:w="107" w:type="dxa"/>
      </w:tblCellMar>
      <w:tblLook w:val="00A0" w:firstRow="1" w:lastRow="0" w:firstColumn="1" w:lastColumn="0" w:noHBand="0" w:noVBand="0"/>
    </w:tblPr>
    <w:tblGrid>
      <w:gridCol w:w="7461"/>
      <w:gridCol w:w="2745"/>
    </w:tblGrid>
    <w:tr w:rsidR="0033386D" w14:paraId="4A72A690" w14:textId="77777777">
      <w:trPr>
        <w:trHeight w:hRule="exact" w:val="120"/>
      </w:trPr>
      <w:tc>
        <w:tcPr>
          <w:tcW w:w="7461" w:type="dxa"/>
          <w:tcBorders>
            <w:top w:val="double" w:sz="6" w:space="0" w:color="000000"/>
            <w:bottom w:val="nil"/>
          </w:tcBorders>
        </w:tcPr>
        <w:p w14:paraId="21642BA5" w14:textId="77777777" w:rsidR="0033386D" w:rsidRDefault="0033386D">
          <w:pPr>
            <w:rPr>
              <w:b/>
            </w:rPr>
          </w:pPr>
        </w:p>
      </w:tc>
      <w:tc>
        <w:tcPr>
          <w:tcW w:w="2745" w:type="dxa"/>
          <w:tcBorders>
            <w:top w:val="double" w:sz="6" w:space="0" w:color="000000"/>
            <w:bottom w:val="nil"/>
          </w:tcBorders>
        </w:tcPr>
        <w:p w14:paraId="1AEB2838" w14:textId="77777777" w:rsidR="0033386D" w:rsidRDefault="0033386D">
          <w:pPr>
            <w:rPr>
              <w:b/>
            </w:rPr>
          </w:pPr>
        </w:p>
      </w:tc>
    </w:tr>
    <w:tr w:rsidR="0033386D" w14:paraId="12309CF4" w14:textId="77777777">
      <w:tc>
        <w:tcPr>
          <w:tcW w:w="7461" w:type="dxa"/>
          <w:tcBorders>
            <w:top w:val="nil"/>
            <w:bottom w:val="nil"/>
          </w:tcBorders>
        </w:tcPr>
        <w:p w14:paraId="2B6CC153" w14:textId="3014BE12" w:rsidR="0033386D" w:rsidRDefault="00B640D4">
          <w:pPr>
            <w:jc w:val="center"/>
            <w:rPr>
              <w:b/>
            </w:rPr>
          </w:pPr>
          <w:r>
            <w:rPr>
              <w:b/>
              <w:noProof/>
            </w:rPr>
            <w:drawing>
              <wp:anchor distT="0" distB="0" distL="114300" distR="114300" simplePos="0" relativeHeight="251660288" behindDoc="1" locked="0" layoutInCell="1" allowOverlap="1" wp14:anchorId="26CC94ED" wp14:editId="117A2084">
                <wp:simplePos x="0" y="0"/>
                <wp:positionH relativeFrom="column">
                  <wp:posOffset>-1905</wp:posOffset>
                </wp:positionH>
                <wp:positionV relativeFrom="paragraph">
                  <wp:posOffset>-635</wp:posOffset>
                </wp:positionV>
                <wp:extent cx="1386038" cy="514350"/>
                <wp:effectExtent l="0" t="0" r="5080" b="0"/>
                <wp:wrapNone/>
                <wp:docPr id="358604654" name="Picture 358604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993321" name="Picture 1396993321"/>
                        <pic:cNvPicPr/>
                      </pic:nvPicPr>
                      <pic:blipFill>
                        <a:blip r:embed="rId1">
                          <a:extLst>
                            <a:ext uri="{28A0092B-C50C-407E-A947-70E740481C1C}">
                              <a14:useLocalDpi xmlns:a14="http://schemas.microsoft.com/office/drawing/2010/main" val="0"/>
                            </a:ext>
                          </a:extLst>
                        </a:blip>
                        <a:stretch>
                          <a:fillRect/>
                        </a:stretch>
                      </pic:blipFill>
                      <pic:spPr>
                        <a:xfrm>
                          <a:off x="0" y="0"/>
                          <a:ext cx="1386038" cy="514350"/>
                        </a:xfrm>
                        <a:prstGeom prst="rect">
                          <a:avLst/>
                        </a:prstGeom>
                      </pic:spPr>
                    </pic:pic>
                  </a:graphicData>
                </a:graphic>
                <wp14:sizeRelH relativeFrom="margin">
                  <wp14:pctWidth>0</wp14:pctWidth>
                </wp14:sizeRelH>
                <wp14:sizeRelV relativeFrom="margin">
                  <wp14:pctHeight>0</wp14:pctHeight>
                </wp14:sizeRelV>
              </wp:anchor>
            </w:drawing>
          </w:r>
          <w:r>
            <w:rPr>
              <w:b/>
            </w:rPr>
            <w:t>BryTech Solutions Limited</w:t>
          </w:r>
        </w:p>
      </w:tc>
      <w:tc>
        <w:tcPr>
          <w:tcW w:w="2745" w:type="dxa"/>
          <w:tcBorders>
            <w:top w:val="nil"/>
            <w:bottom w:val="nil"/>
          </w:tcBorders>
        </w:tcPr>
        <w:p w14:paraId="06414CEC" w14:textId="04DF18AE" w:rsidR="0033386D" w:rsidRDefault="00000000">
          <w:r>
            <w:t xml:space="preserve">Ref :  </w:t>
          </w:r>
          <w:r>
            <w:tab/>
          </w:r>
          <w:r w:rsidR="00702A74">
            <w:t>DG</w:t>
          </w:r>
          <w:r>
            <w:t>00</w:t>
          </w:r>
          <w:r w:rsidR="00260E49">
            <w:t>3</w:t>
          </w:r>
        </w:p>
      </w:tc>
    </w:tr>
    <w:tr w:rsidR="0033386D" w14:paraId="3844D1A8" w14:textId="77777777">
      <w:trPr>
        <w:trHeight w:hRule="exact" w:val="120"/>
      </w:trPr>
      <w:tc>
        <w:tcPr>
          <w:tcW w:w="7461" w:type="dxa"/>
          <w:tcBorders>
            <w:top w:val="nil"/>
            <w:bottom w:val="nil"/>
          </w:tcBorders>
        </w:tcPr>
        <w:p w14:paraId="6E01FE5A" w14:textId="77777777" w:rsidR="0033386D" w:rsidRDefault="0033386D">
          <w:pPr>
            <w:rPr>
              <w:b/>
            </w:rPr>
          </w:pPr>
        </w:p>
      </w:tc>
      <w:tc>
        <w:tcPr>
          <w:tcW w:w="2745" w:type="dxa"/>
          <w:tcBorders>
            <w:top w:val="nil"/>
            <w:bottom w:val="nil"/>
          </w:tcBorders>
        </w:tcPr>
        <w:p w14:paraId="5D87A7FF" w14:textId="77777777" w:rsidR="0033386D" w:rsidRDefault="0033386D"/>
      </w:tc>
    </w:tr>
    <w:tr w:rsidR="0033386D" w14:paraId="2FC6F101" w14:textId="77777777">
      <w:trPr>
        <w:trHeight w:hRule="exact" w:val="120"/>
      </w:trPr>
      <w:tc>
        <w:tcPr>
          <w:tcW w:w="7461" w:type="dxa"/>
          <w:tcBorders>
            <w:top w:val="nil"/>
            <w:bottom w:val="nil"/>
          </w:tcBorders>
        </w:tcPr>
        <w:p w14:paraId="432BE2B6" w14:textId="77777777" w:rsidR="0033386D" w:rsidRDefault="0033386D">
          <w:pPr>
            <w:rPr>
              <w:b/>
            </w:rPr>
          </w:pPr>
        </w:p>
      </w:tc>
      <w:tc>
        <w:tcPr>
          <w:tcW w:w="2745" w:type="dxa"/>
          <w:tcBorders>
            <w:top w:val="single" w:sz="6" w:space="0" w:color="000000"/>
            <w:bottom w:val="nil"/>
          </w:tcBorders>
        </w:tcPr>
        <w:p w14:paraId="05A5414E" w14:textId="77777777" w:rsidR="0033386D" w:rsidRDefault="0033386D"/>
      </w:tc>
    </w:tr>
    <w:tr w:rsidR="0033386D" w14:paraId="713CA507" w14:textId="77777777">
      <w:tc>
        <w:tcPr>
          <w:tcW w:w="7461" w:type="dxa"/>
          <w:tcBorders>
            <w:top w:val="nil"/>
            <w:bottom w:val="nil"/>
          </w:tcBorders>
        </w:tcPr>
        <w:p w14:paraId="7E187885" w14:textId="3C5A1C1D" w:rsidR="0033386D" w:rsidRDefault="00702A74">
          <w:pPr>
            <w:jc w:val="center"/>
            <w:rPr>
              <w:b/>
            </w:rPr>
          </w:pPr>
          <w:r>
            <w:rPr>
              <w:b/>
              <w:i/>
            </w:rPr>
            <w:t>Design Guide</w:t>
          </w:r>
        </w:p>
      </w:tc>
      <w:tc>
        <w:tcPr>
          <w:tcW w:w="2745" w:type="dxa"/>
          <w:tcBorders>
            <w:top w:val="nil"/>
            <w:bottom w:val="nil"/>
          </w:tcBorders>
        </w:tcPr>
        <w:p w14:paraId="0BD47943" w14:textId="77777777" w:rsidR="0033386D" w:rsidRDefault="00000000">
          <w:r>
            <w:t>Issue :</w:t>
          </w:r>
          <w:r>
            <w:tab/>
            <w:t>1.0</w:t>
          </w:r>
        </w:p>
      </w:tc>
    </w:tr>
    <w:tr w:rsidR="0033386D" w14:paraId="477F1C1D" w14:textId="77777777">
      <w:trPr>
        <w:trHeight w:hRule="exact" w:val="120"/>
      </w:trPr>
      <w:tc>
        <w:tcPr>
          <w:tcW w:w="7461" w:type="dxa"/>
          <w:tcBorders>
            <w:top w:val="nil"/>
          </w:tcBorders>
        </w:tcPr>
        <w:p w14:paraId="3E93E565" w14:textId="77777777" w:rsidR="0033386D" w:rsidRDefault="0033386D">
          <w:pPr>
            <w:rPr>
              <w:b/>
            </w:rPr>
          </w:pPr>
        </w:p>
      </w:tc>
      <w:tc>
        <w:tcPr>
          <w:tcW w:w="2745" w:type="dxa"/>
          <w:tcBorders>
            <w:top w:val="nil"/>
          </w:tcBorders>
        </w:tcPr>
        <w:p w14:paraId="4AD4243D" w14:textId="77777777" w:rsidR="0033386D" w:rsidRDefault="0033386D"/>
      </w:tc>
    </w:tr>
    <w:tr w:rsidR="0033386D" w14:paraId="14F6E0FA" w14:textId="77777777">
      <w:trPr>
        <w:trHeight w:hRule="exact" w:val="120"/>
      </w:trPr>
      <w:tc>
        <w:tcPr>
          <w:tcW w:w="7461" w:type="dxa"/>
          <w:tcBorders>
            <w:bottom w:val="nil"/>
          </w:tcBorders>
        </w:tcPr>
        <w:p w14:paraId="72666A36" w14:textId="77777777" w:rsidR="0033386D" w:rsidRDefault="0033386D">
          <w:pPr>
            <w:rPr>
              <w:b/>
            </w:rPr>
          </w:pPr>
        </w:p>
      </w:tc>
      <w:tc>
        <w:tcPr>
          <w:tcW w:w="2745" w:type="dxa"/>
          <w:tcBorders>
            <w:bottom w:val="nil"/>
          </w:tcBorders>
        </w:tcPr>
        <w:p w14:paraId="5E05861D" w14:textId="77777777" w:rsidR="0033386D" w:rsidRDefault="0033386D"/>
      </w:tc>
    </w:tr>
    <w:tr w:rsidR="0033386D" w14:paraId="27CD1F19" w14:textId="77777777">
      <w:tc>
        <w:tcPr>
          <w:tcW w:w="7461" w:type="dxa"/>
          <w:tcBorders>
            <w:top w:val="nil"/>
            <w:bottom w:val="nil"/>
          </w:tcBorders>
        </w:tcPr>
        <w:p w14:paraId="5E219383" w14:textId="77777777" w:rsidR="0033386D" w:rsidRDefault="0033386D">
          <w:pPr>
            <w:jc w:val="center"/>
            <w:rPr>
              <w:b/>
            </w:rPr>
          </w:pPr>
        </w:p>
      </w:tc>
      <w:tc>
        <w:tcPr>
          <w:tcW w:w="2745" w:type="dxa"/>
          <w:tcBorders>
            <w:top w:val="nil"/>
            <w:bottom w:val="nil"/>
          </w:tcBorders>
        </w:tcPr>
        <w:p w14:paraId="4924E760" w14:textId="178204B1" w:rsidR="0033386D" w:rsidRDefault="00000000">
          <w:r>
            <w:t xml:space="preserve">Date :  </w:t>
          </w:r>
          <w:r>
            <w:fldChar w:fldCharType="begin"/>
          </w:r>
          <w:r>
            <w:instrText xml:space="preserve"> TIME \@ "d MMMM, yyyy" </w:instrText>
          </w:r>
          <w:r>
            <w:fldChar w:fldCharType="separate"/>
          </w:r>
          <w:r w:rsidR="00266722">
            <w:rPr>
              <w:noProof/>
            </w:rPr>
            <w:t>13 June, 2023</w:t>
          </w:r>
          <w:r>
            <w:fldChar w:fldCharType="end"/>
          </w:r>
        </w:p>
      </w:tc>
    </w:tr>
    <w:tr w:rsidR="0033386D" w14:paraId="38C2F2DC" w14:textId="77777777">
      <w:trPr>
        <w:trHeight w:hRule="exact" w:val="120"/>
      </w:trPr>
      <w:tc>
        <w:tcPr>
          <w:tcW w:w="7461" w:type="dxa"/>
          <w:tcBorders>
            <w:top w:val="nil"/>
            <w:bottom w:val="nil"/>
          </w:tcBorders>
        </w:tcPr>
        <w:p w14:paraId="032ED807" w14:textId="77777777" w:rsidR="0033386D" w:rsidRDefault="0033386D">
          <w:pPr>
            <w:rPr>
              <w:b/>
            </w:rPr>
          </w:pPr>
        </w:p>
      </w:tc>
      <w:tc>
        <w:tcPr>
          <w:tcW w:w="2745" w:type="dxa"/>
          <w:tcBorders>
            <w:top w:val="nil"/>
            <w:bottom w:val="nil"/>
          </w:tcBorders>
        </w:tcPr>
        <w:p w14:paraId="37224522" w14:textId="77777777" w:rsidR="0033386D" w:rsidRDefault="0033386D"/>
      </w:tc>
    </w:tr>
    <w:tr w:rsidR="0033386D" w14:paraId="295243CA" w14:textId="77777777">
      <w:trPr>
        <w:trHeight w:hRule="exact" w:val="120"/>
      </w:trPr>
      <w:tc>
        <w:tcPr>
          <w:tcW w:w="7461" w:type="dxa"/>
          <w:tcBorders>
            <w:top w:val="nil"/>
            <w:bottom w:val="nil"/>
          </w:tcBorders>
        </w:tcPr>
        <w:p w14:paraId="29EBB3AC" w14:textId="77777777" w:rsidR="0033386D" w:rsidRDefault="0033386D">
          <w:pPr>
            <w:rPr>
              <w:b/>
            </w:rPr>
          </w:pPr>
        </w:p>
      </w:tc>
      <w:tc>
        <w:tcPr>
          <w:tcW w:w="2745" w:type="dxa"/>
          <w:tcBorders>
            <w:top w:val="single" w:sz="6" w:space="0" w:color="000000"/>
            <w:bottom w:val="nil"/>
          </w:tcBorders>
        </w:tcPr>
        <w:p w14:paraId="5258877A" w14:textId="77777777" w:rsidR="0033386D" w:rsidRDefault="0033386D"/>
      </w:tc>
    </w:tr>
    <w:tr w:rsidR="0033386D" w14:paraId="60E1C2A2" w14:textId="77777777">
      <w:tc>
        <w:tcPr>
          <w:tcW w:w="7461" w:type="dxa"/>
          <w:tcBorders>
            <w:top w:val="nil"/>
            <w:bottom w:val="nil"/>
          </w:tcBorders>
        </w:tcPr>
        <w:p w14:paraId="53FF6882" w14:textId="77777777" w:rsidR="0033386D" w:rsidRDefault="00000000">
          <w:pPr>
            <w:jc w:val="center"/>
            <w:rPr>
              <w:b/>
            </w:rPr>
          </w:pPr>
          <w:r>
            <w:rPr>
              <w:b/>
            </w:rPr>
            <w:t>RECORD SHEET FOR AMENDMENTS</w:t>
          </w:r>
        </w:p>
      </w:tc>
      <w:tc>
        <w:tcPr>
          <w:tcW w:w="2745" w:type="dxa"/>
          <w:tcBorders>
            <w:top w:val="nil"/>
            <w:bottom w:val="nil"/>
          </w:tcBorders>
        </w:tcPr>
        <w:p w14:paraId="0859320D" w14:textId="32A6FEA7" w:rsidR="0033386D" w:rsidRDefault="00000000">
          <w:r>
            <w:t xml:space="preserve">Page  </w:t>
          </w:r>
          <w:r>
            <w:tab/>
          </w:r>
          <w:r>
            <w:fldChar w:fldCharType="begin"/>
          </w:r>
          <w:r>
            <w:instrText xml:space="preserve"> PAGE  \* MERGEFORMAT </w:instrText>
          </w:r>
          <w:r>
            <w:fldChar w:fldCharType="separate"/>
          </w:r>
          <w:r>
            <w:rPr>
              <w:noProof/>
            </w:rPr>
            <w:t>1</w:t>
          </w:r>
          <w:r>
            <w:fldChar w:fldCharType="end"/>
          </w:r>
          <w:r>
            <w:t xml:space="preserve">  of  </w:t>
          </w:r>
          <w:fldSimple w:instr=" SECTIONPAGES  \* MERGEFORMAT ">
            <w:r w:rsidR="00395F6F">
              <w:rPr>
                <w:noProof/>
              </w:rPr>
              <w:t>1</w:t>
            </w:r>
          </w:fldSimple>
        </w:p>
      </w:tc>
    </w:tr>
    <w:tr w:rsidR="0033386D" w14:paraId="4E526FE5" w14:textId="77777777">
      <w:trPr>
        <w:trHeight w:hRule="exact" w:val="120"/>
      </w:trPr>
      <w:tc>
        <w:tcPr>
          <w:tcW w:w="7461" w:type="dxa"/>
          <w:tcBorders>
            <w:top w:val="nil"/>
          </w:tcBorders>
        </w:tcPr>
        <w:p w14:paraId="4FF4BD9B" w14:textId="77777777" w:rsidR="0033386D" w:rsidRDefault="0033386D">
          <w:pPr>
            <w:rPr>
              <w:b/>
            </w:rPr>
          </w:pPr>
        </w:p>
      </w:tc>
      <w:tc>
        <w:tcPr>
          <w:tcW w:w="2745" w:type="dxa"/>
          <w:tcBorders>
            <w:top w:val="nil"/>
          </w:tcBorders>
        </w:tcPr>
        <w:p w14:paraId="7B1ACDB4" w14:textId="77777777" w:rsidR="0033386D" w:rsidRDefault="0033386D"/>
      </w:tc>
    </w:tr>
  </w:tbl>
  <w:p w14:paraId="4B9B879F" w14:textId="77777777" w:rsidR="0033386D" w:rsidRDefault="0033386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235B29" w14:textId="52455735" w:rsidR="0033386D" w:rsidRDefault="00E22241">
    <w:pPr>
      <w:framePr w:hSpace="181" w:wrap="around" w:vAnchor="text" w:hAnchor="text" w:x="58" w:y="58"/>
    </w:pPr>
    <w:r>
      <w:rPr>
        <w:noProof/>
      </w:rPr>
      <mc:AlternateContent>
        <mc:Choice Requires="wps">
          <w:drawing>
            <wp:inline distT="0" distB="0" distL="0" distR="0" wp14:anchorId="7CDCF773" wp14:editId="72340F8C">
              <wp:extent cx="581025" cy="552450"/>
              <wp:effectExtent l="0" t="0" r="0" b="0"/>
              <wp:docPr id="1553180735"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81025" cy="552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du="http://schemas.microsoft.com/office/word/2023/wordml/word16du">
          <w:pict>
            <v:rect w14:anchorId="0F9698C6" id="AutoShape 3" o:spid="_x0000_s1026" style="width:45.75pt;height:4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" filled="f" stroked="f">
              <o:lock v:ext="edit" aspectratio="t"/>
              <w10:anchorlock/>
            </v:rect>
          </w:pict>
        </mc:Fallback>
      </mc:AlternateContent>
    </w:r>
  </w:p>
  <w:tbl>
    <w:tblPr>
      <w:tblW w:w="0" w:type="auto"/>
      <w:tblInd w:w="107"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07" w:type="dxa"/>
        <w:right w:w="107" w:type="dxa"/>
      </w:tblCellMar>
      <w:tblLook w:val="00A0" w:firstRow="1" w:lastRow="0" w:firstColumn="1" w:lastColumn="0" w:noHBand="0" w:noVBand="0"/>
    </w:tblPr>
    <w:tblGrid>
      <w:gridCol w:w="7461"/>
      <w:gridCol w:w="2745"/>
    </w:tblGrid>
    <w:tr w:rsidR="0033386D" w14:paraId="48F0EACC" w14:textId="77777777">
      <w:trPr>
        <w:trHeight w:hRule="exact" w:val="120"/>
      </w:trPr>
      <w:tc>
        <w:tcPr>
          <w:tcW w:w="7461" w:type="dxa"/>
          <w:tcBorders>
            <w:top w:val="double" w:sz="6" w:space="0" w:color="000000"/>
            <w:bottom w:val="nil"/>
          </w:tcBorders>
        </w:tcPr>
        <w:p w14:paraId="316D0BB6" w14:textId="77777777" w:rsidR="0033386D" w:rsidRDefault="0033386D"/>
        <w:p w14:paraId="3F671A76" w14:textId="77777777" w:rsidR="0033386D" w:rsidRDefault="0033386D">
          <w:pPr>
            <w:rPr>
              <w:b/>
            </w:rPr>
          </w:pPr>
        </w:p>
      </w:tc>
      <w:tc>
        <w:tcPr>
          <w:tcW w:w="2745" w:type="dxa"/>
          <w:tcBorders>
            <w:top w:val="double" w:sz="6" w:space="0" w:color="000000"/>
            <w:bottom w:val="nil"/>
          </w:tcBorders>
        </w:tcPr>
        <w:p w14:paraId="716EF66F" w14:textId="77777777" w:rsidR="0033386D" w:rsidRDefault="0033386D">
          <w:pPr>
            <w:rPr>
              <w:b/>
            </w:rPr>
          </w:pPr>
        </w:p>
      </w:tc>
    </w:tr>
    <w:tr w:rsidR="0033386D" w14:paraId="00644554" w14:textId="77777777">
      <w:tc>
        <w:tcPr>
          <w:tcW w:w="7461" w:type="dxa"/>
          <w:tcBorders>
            <w:top w:val="nil"/>
            <w:bottom w:val="nil"/>
          </w:tcBorders>
        </w:tcPr>
        <w:p w14:paraId="5D6C724B" w14:textId="35F81947" w:rsidR="0033386D" w:rsidRDefault="00B640D4">
          <w:pPr>
            <w:jc w:val="center"/>
            <w:rPr>
              <w:b/>
            </w:rPr>
          </w:pPr>
          <w:r>
            <w:rPr>
              <w:b/>
              <w:noProof/>
            </w:rPr>
            <w:drawing>
              <wp:anchor distT="0" distB="0" distL="114300" distR="114300" simplePos="0" relativeHeight="251662336" behindDoc="1" locked="0" layoutInCell="1" allowOverlap="1" wp14:anchorId="09EE9855" wp14:editId="215698B2">
                <wp:simplePos x="0" y="0"/>
                <wp:positionH relativeFrom="column">
                  <wp:posOffset>-1905</wp:posOffset>
                </wp:positionH>
                <wp:positionV relativeFrom="paragraph">
                  <wp:posOffset>-635</wp:posOffset>
                </wp:positionV>
                <wp:extent cx="1386038" cy="514350"/>
                <wp:effectExtent l="0" t="0" r="5080" b="0"/>
                <wp:wrapNone/>
                <wp:docPr id="1039936978" name="Picture 1039936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993321" name="Picture 1396993321"/>
                        <pic:cNvPicPr/>
                      </pic:nvPicPr>
                      <pic:blipFill>
                        <a:blip r:embed="rId1">
                          <a:extLst>
                            <a:ext uri="{28A0092B-C50C-407E-A947-70E740481C1C}">
                              <a14:useLocalDpi xmlns:a14="http://schemas.microsoft.com/office/drawing/2010/main" val="0"/>
                            </a:ext>
                          </a:extLst>
                        </a:blip>
                        <a:stretch>
                          <a:fillRect/>
                        </a:stretch>
                      </pic:blipFill>
                      <pic:spPr>
                        <a:xfrm>
                          <a:off x="0" y="0"/>
                          <a:ext cx="1386038" cy="514350"/>
                        </a:xfrm>
                        <a:prstGeom prst="rect">
                          <a:avLst/>
                        </a:prstGeom>
                      </pic:spPr>
                    </pic:pic>
                  </a:graphicData>
                </a:graphic>
                <wp14:sizeRelH relativeFrom="margin">
                  <wp14:pctWidth>0</wp14:pctWidth>
                </wp14:sizeRelH>
                <wp14:sizeRelV relativeFrom="margin">
                  <wp14:pctHeight>0</wp14:pctHeight>
                </wp14:sizeRelV>
              </wp:anchor>
            </w:drawing>
          </w:r>
          <w:r>
            <w:rPr>
              <w:b/>
            </w:rPr>
            <w:t>BryTech Solutions Limited</w:t>
          </w:r>
        </w:p>
      </w:tc>
      <w:tc>
        <w:tcPr>
          <w:tcW w:w="2745" w:type="dxa"/>
          <w:tcBorders>
            <w:top w:val="nil"/>
            <w:bottom w:val="nil"/>
          </w:tcBorders>
        </w:tcPr>
        <w:p w14:paraId="24698D73" w14:textId="4C859B12" w:rsidR="0033386D" w:rsidRDefault="00000000">
          <w:r>
            <w:t xml:space="preserve">Ref :  </w:t>
          </w:r>
          <w:r>
            <w:tab/>
          </w:r>
          <w:r w:rsidR="00702A74">
            <w:t>DG</w:t>
          </w:r>
          <w:r>
            <w:t>00</w:t>
          </w:r>
          <w:r w:rsidR="00260E49">
            <w:t>3</w:t>
          </w:r>
        </w:p>
      </w:tc>
    </w:tr>
    <w:tr w:rsidR="0033386D" w14:paraId="50D169EE" w14:textId="77777777">
      <w:trPr>
        <w:trHeight w:hRule="exact" w:val="120"/>
      </w:trPr>
      <w:tc>
        <w:tcPr>
          <w:tcW w:w="7461" w:type="dxa"/>
          <w:tcBorders>
            <w:top w:val="nil"/>
            <w:bottom w:val="nil"/>
          </w:tcBorders>
        </w:tcPr>
        <w:p w14:paraId="21C4651C" w14:textId="77777777" w:rsidR="0033386D" w:rsidRDefault="0033386D">
          <w:pPr>
            <w:rPr>
              <w:b/>
            </w:rPr>
          </w:pPr>
        </w:p>
      </w:tc>
      <w:tc>
        <w:tcPr>
          <w:tcW w:w="2745" w:type="dxa"/>
          <w:tcBorders>
            <w:top w:val="nil"/>
            <w:bottom w:val="nil"/>
          </w:tcBorders>
        </w:tcPr>
        <w:p w14:paraId="0667A27E" w14:textId="77777777" w:rsidR="0033386D" w:rsidRDefault="0033386D"/>
      </w:tc>
    </w:tr>
    <w:tr w:rsidR="0033386D" w14:paraId="50C42974" w14:textId="77777777">
      <w:trPr>
        <w:trHeight w:hRule="exact" w:val="120"/>
      </w:trPr>
      <w:tc>
        <w:tcPr>
          <w:tcW w:w="7461" w:type="dxa"/>
          <w:tcBorders>
            <w:top w:val="nil"/>
            <w:bottom w:val="nil"/>
          </w:tcBorders>
        </w:tcPr>
        <w:p w14:paraId="0CD9A51C" w14:textId="77777777" w:rsidR="0033386D" w:rsidRDefault="0033386D">
          <w:pPr>
            <w:rPr>
              <w:b/>
            </w:rPr>
          </w:pPr>
        </w:p>
      </w:tc>
      <w:tc>
        <w:tcPr>
          <w:tcW w:w="2745" w:type="dxa"/>
          <w:tcBorders>
            <w:top w:val="single" w:sz="6" w:space="0" w:color="000000"/>
            <w:bottom w:val="nil"/>
          </w:tcBorders>
        </w:tcPr>
        <w:p w14:paraId="149FC7E4" w14:textId="77777777" w:rsidR="0033386D" w:rsidRDefault="0033386D"/>
      </w:tc>
    </w:tr>
    <w:tr w:rsidR="0033386D" w14:paraId="64299A87" w14:textId="77777777">
      <w:tc>
        <w:tcPr>
          <w:tcW w:w="7461" w:type="dxa"/>
          <w:tcBorders>
            <w:top w:val="nil"/>
            <w:bottom w:val="nil"/>
          </w:tcBorders>
        </w:tcPr>
        <w:p w14:paraId="107726C1" w14:textId="128819D4" w:rsidR="0033386D" w:rsidRDefault="00702A74">
          <w:pPr>
            <w:jc w:val="center"/>
            <w:rPr>
              <w:b/>
            </w:rPr>
          </w:pPr>
          <w:r>
            <w:rPr>
              <w:b/>
              <w:i/>
            </w:rPr>
            <w:t>Design Guide</w:t>
          </w:r>
        </w:p>
      </w:tc>
      <w:tc>
        <w:tcPr>
          <w:tcW w:w="2745" w:type="dxa"/>
          <w:tcBorders>
            <w:top w:val="nil"/>
            <w:bottom w:val="nil"/>
          </w:tcBorders>
        </w:tcPr>
        <w:p w14:paraId="461664E6" w14:textId="77777777" w:rsidR="0033386D" w:rsidRDefault="00000000">
          <w:r>
            <w:t>Issue :</w:t>
          </w:r>
          <w:r>
            <w:tab/>
            <w:t>1.0</w:t>
          </w:r>
        </w:p>
      </w:tc>
    </w:tr>
    <w:tr w:rsidR="0033386D" w14:paraId="0439F12D" w14:textId="77777777">
      <w:trPr>
        <w:trHeight w:hRule="exact" w:val="120"/>
      </w:trPr>
      <w:tc>
        <w:tcPr>
          <w:tcW w:w="7461" w:type="dxa"/>
          <w:tcBorders>
            <w:top w:val="nil"/>
          </w:tcBorders>
        </w:tcPr>
        <w:p w14:paraId="2B1A181E" w14:textId="77777777" w:rsidR="0033386D" w:rsidRDefault="0033386D">
          <w:pPr>
            <w:rPr>
              <w:b/>
            </w:rPr>
          </w:pPr>
        </w:p>
      </w:tc>
      <w:tc>
        <w:tcPr>
          <w:tcW w:w="2745" w:type="dxa"/>
          <w:tcBorders>
            <w:top w:val="nil"/>
          </w:tcBorders>
        </w:tcPr>
        <w:p w14:paraId="231C0008" w14:textId="77777777" w:rsidR="0033386D" w:rsidRDefault="0033386D"/>
      </w:tc>
    </w:tr>
    <w:tr w:rsidR="0033386D" w14:paraId="7CFE68B6" w14:textId="77777777">
      <w:trPr>
        <w:trHeight w:hRule="exact" w:val="120"/>
      </w:trPr>
      <w:tc>
        <w:tcPr>
          <w:tcW w:w="7461" w:type="dxa"/>
          <w:tcBorders>
            <w:bottom w:val="nil"/>
          </w:tcBorders>
        </w:tcPr>
        <w:p w14:paraId="3DE5FCA7" w14:textId="77777777" w:rsidR="0033386D" w:rsidRDefault="0033386D">
          <w:pPr>
            <w:rPr>
              <w:b/>
            </w:rPr>
          </w:pPr>
        </w:p>
      </w:tc>
      <w:tc>
        <w:tcPr>
          <w:tcW w:w="2745" w:type="dxa"/>
          <w:tcBorders>
            <w:bottom w:val="nil"/>
          </w:tcBorders>
        </w:tcPr>
        <w:p w14:paraId="3B1A5A13" w14:textId="77777777" w:rsidR="0033386D" w:rsidRDefault="0033386D"/>
      </w:tc>
    </w:tr>
    <w:tr w:rsidR="0033386D" w14:paraId="25431DEE" w14:textId="77777777">
      <w:tc>
        <w:tcPr>
          <w:tcW w:w="7461" w:type="dxa"/>
          <w:tcBorders>
            <w:top w:val="nil"/>
            <w:bottom w:val="nil"/>
          </w:tcBorders>
        </w:tcPr>
        <w:p w14:paraId="4703F7D7" w14:textId="77777777" w:rsidR="0033386D" w:rsidRDefault="0033386D">
          <w:pPr>
            <w:jc w:val="center"/>
            <w:rPr>
              <w:b/>
            </w:rPr>
          </w:pPr>
        </w:p>
      </w:tc>
      <w:tc>
        <w:tcPr>
          <w:tcW w:w="2745" w:type="dxa"/>
          <w:tcBorders>
            <w:top w:val="nil"/>
            <w:bottom w:val="nil"/>
          </w:tcBorders>
        </w:tcPr>
        <w:p w14:paraId="7E47D855" w14:textId="60116047" w:rsidR="0033386D" w:rsidRDefault="00000000">
          <w:r>
            <w:t xml:space="preserve">Date :  </w:t>
          </w:r>
          <w:r>
            <w:fldChar w:fldCharType="begin"/>
          </w:r>
          <w:r>
            <w:instrText xml:space="preserve"> TIME \@ "d MMMM, yyyy" </w:instrText>
          </w:r>
          <w:r>
            <w:fldChar w:fldCharType="separate"/>
          </w:r>
          <w:r w:rsidR="00266722">
            <w:rPr>
              <w:noProof/>
            </w:rPr>
            <w:t>13 June, 2023</w:t>
          </w:r>
          <w:r>
            <w:fldChar w:fldCharType="end"/>
          </w:r>
        </w:p>
      </w:tc>
    </w:tr>
    <w:tr w:rsidR="0033386D" w14:paraId="2FB4B223" w14:textId="77777777">
      <w:trPr>
        <w:trHeight w:hRule="exact" w:val="120"/>
      </w:trPr>
      <w:tc>
        <w:tcPr>
          <w:tcW w:w="7461" w:type="dxa"/>
          <w:tcBorders>
            <w:top w:val="nil"/>
            <w:bottom w:val="nil"/>
          </w:tcBorders>
        </w:tcPr>
        <w:p w14:paraId="1AE0006A" w14:textId="77777777" w:rsidR="0033386D" w:rsidRDefault="0033386D">
          <w:pPr>
            <w:rPr>
              <w:b/>
            </w:rPr>
          </w:pPr>
        </w:p>
      </w:tc>
      <w:tc>
        <w:tcPr>
          <w:tcW w:w="2745" w:type="dxa"/>
          <w:tcBorders>
            <w:top w:val="nil"/>
            <w:bottom w:val="nil"/>
          </w:tcBorders>
        </w:tcPr>
        <w:p w14:paraId="1E7CAAE4" w14:textId="77777777" w:rsidR="0033386D" w:rsidRDefault="0033386D"/>
      </w:tc>
    </w:tr>
    <w:tr w:rsidR="0033386D" w14:paraId="3B2DDD62" w14:textId="77777777">
      <w:trPr>
        <w:trHeight w:hRule="exact" w:val="120"/>
      </w:trPr>
      <w:tc>
        <w:tcPr>
          <w:tcW w:w="7461" w:type="dxa"/>
          <w:tcBorders>
            <w:top w:val="nil"/>
            <w:bottom w:val="nil"/>
          </w:tcBorders>
        </w:tcPr>
        <w:p w14:paraId="4222C33A" w14:textId="77777777" w:rsidR="0033386D" w:rsidRDefault="0033386D">
          <w:pPr>
            <w:rPr>
              <w:b/>
            </w:rPr>
          </w:pPr>
        </w:p>
      </w:tc>
      <w:tc>
        <w:tcPr>
          <w:tcW w:w="2745" w:type="dxa"/>
          <w:tcBorders>
            <w:top w:val="single" w:sz="6" w:space="0" w:color="000000"/>
            <w:bottom w:val="nil"/>
          </w:tcBorders>
        </w:tcPr>
        <w:p w14:paraId="4AA87218" w14:textId="77777777" w:rsidR="0033386D" w:rsidRDefault="0033386D"/>
      </w:tc>
    </w:tr>
    <w:tr w:rsidR="0033386D" w14:paraId="7486B49F" w14:textId="77777777">
      <w:tc>
        <w:tcPr>
          <w:tcW w:w="7461" w:type="dxa"/>
          <w:tcBorders>
            <w:top w:val="nil"/>
            <w:bottom w:val="nil"/>
          </w:tcBorders>
        </w:tcPr>
        <w:p w14:paraId="6992CA32" w14:textId="77777777" w:rsidR="0033386D" w:rsidRDefault="00000000">
          <w:pPr>
            <w:jc w:val="center"/>
            <w:rPr>
              <w:b/>
            </w:rPr>
          </w:pPr>
          <w:r>
            <w:rPr>
              <w:b/>
            </w:rPr>
            <w:t>LIST OF CONTENTS</w:t>
          </w:r>
        </w:p>
      </w:tc>
      <w:tc>
        <w:tcPr>
          <w:tcW w:w="2745" w:type="dxa"/>
          <w:tcBorders>
            <w:top w:val="nil"/>
            <w:bottom w:val="nil"/>
          </w:tcBorders>
        </w:tcPr>
        <w:p w14:paraId="3F63D8F3" w14:textId="4659ABA8" w:rsidR="0033386D" w:rsidRDefault="00000000">
          <w:r>
            <w:t xml:space="preserve">Page  </w:t>
          </w:r>
          <w:r>
            <w:tab/>
          </w:r>
          <w:r>
            <w:fldChar w:fldCharType="begin"/>
          </w:r>
          <w:r>
            <w:instrText xml:space="preserve"> PAGE  \* MERGEFORMAT </w:instrText>
          </w:r>
          <w:r>
            <w:fldChar w:fldCharType="separate"/>
          </w:r>
          <w:r>
            <w:rPr>
              <w:noProof/>
            </w:rPr>
            <w:t>1</w:t>
          </w:r>
          <w:r>
            <w:fldChar w:fldCharType="end"/>
          </w:r>
          <w:r>
            <w:t xml:space="preserve">  of  </w:t>
          </w:r>
          <w:fldSimple w:instr=" SECTIONPAGES  \* MERGEFORMAT ">
            <w:r w:rsidR="00395F6F">
              <w:rPr>
                <w:noProof/>
              </w:rPr>
              <w:t>1</w:t>
            </w:r>
          </w:fldSimple>
        </w:p>
      </w:tc>
    </w:tr>
    <w:tr w:rsidR="0033386D" w14:paraId="0AB6C3BB" w14:textId="77777777">
      <w:trPr>
        <w:trHeight w:hRule="exact" w:val="120"/>
      </w:trPr>
      <w:tc>
        <w:tcPr>
          <w:tcW w:w="7461" w:type="dxa"/>
          <w:tcBorders>
            <w:top w:val="nil"/>
          </w:tcBorders>
        </w:tcPr>
        <w:p w14:paraId="6ECC2980" w14:textId="77777777" w:rsidR="0033386D" w:rsidRDefault="0033386D">
          <w:pPr>
            <w:rPr>
              <w:b/>
            </w:rPr>
          </w:pPr>
        </w:p>
      </w:tc>
      <w:tc>
        <w:tcPr>
          <w:tcW w:w="2745" w:type="dxa"/>
          <w:tcBorders>
            <w:top w:val="nil"/>
          </w:tcBorders>
        </w:tcPr>
        <w:p w14:paraId="29610984" w14:textId="77777777" w:rsidR="0033386D" w:rsidRDefault="0033386D"/>
      </w:tc>
    </w:tr>
  </w:tbl>
  <w:p w14:paraId="207F87F2" w14:textId="77777777" w:rsidR="0033386D" w:rsidRDefault="0033386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CB6AC" w14:textId="382A1CB3" w:rsidR="0033386D" w:rsidRDefault="00E22241">
    <w:pPr>
      <w:framePr w:hSpace="181" w:wrap="around" w:vAnchor="text" w:hAnchor="text" w:x="58" w:y="58"/>
    </w:pPr>
    <w:r>
      <w:rPr>
        <w:noProof/>
      </w:rPr>
      <mc:AlternateContent>
        <mc:Choice Requires="wps">
          <w:drawing>
            <wp:inline distT="0" distB="0" distL="0" distR="0" wp14:anchorId="440DE91E" wp14:editId="2673810A">
              <wp:extent cx="581025" cy="552450"/>
              <wp:effectExtent l="0" t="0" r="0" b="0"/>
              <wp:docPr id="1575454674" name="AutoShap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81025" cy="552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du="http://schemas.microsoft.com/office/word/2023/wordml/word16du">
          <w:pict>
            <v:rect w14:anchorId="2F9F66BE" id="AutoShape 4" o:spid="_x0000_s1026" style="width:45.75pt;height:4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" filled="f" stroked="f">
              <o:lock v:ext="edit" aspectratio="t"/>
              <w10:anchorlock/>
            </v:rect>
          </w:pict>
        </mc:Fallback>
      </mc:AlternateContent>
    </w:r>
  </w:p>
  <w:tbl>
    <w:tblPr>
      <w:tblW w:w="0" w:type="auto"/>
      <w:tblInd w:w="107"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07" w:type="dxa"/>
        <w:right w:w="107" w:type="dxa"/>
      </w:tblCellMar>
      <w:tblLook w:val="00A0" w:firstRow="1" w:lastRow="0" w:firstColumn="1" w:lastColumn="0" w:noHBand="0" w:noVBand="0"/>
    </w:tblPr>
    <w:tblGrid>
      <w:gridCol w:w="7461"/>
      <w:gridCol w:w="2745"/>
    </w:tblGrid>
    <w:tr w:rsidR="0033386D" w14:paraId="7CBC39C8" w14:textId="77777777">
      <w:trPr>
        <w:trHeight w:hRule="exact" w:val="120"/>
      </w:trPr>
      <w:tc>
        <w:tcPr>
          <w:tcW w:w="7461" w:type="dxa"/>
          <w:tcBorders>
            <w:top w:val="double" w:sz="6" w:space="0" w:color="000000"/>
            <w:bottom w:val="nil"/>
          </w:tcBorders>
        </w:tcPr>
        <w:p w14:paraId="1F58AEBE" w14:textId="77777777" w:rsidR="0033386D" w:rsidRDefault="0033386D">
          <w:pPr>
            <w:rPr>
              <w:b/>
            </w:rPr>
          </w:pPr>
        </w:p>
      </w:tc>
      <w:tc>
        <w:tcPr>
          <w:tcW w:w="2745" w:type="dxa"/>
          <w:tcBorders>
            <w:top w:val="double" w:sz="6" w:space="0" w:color="000000"/>
            <w:bottom w:val="nil"/>
          </w:tcBorders>
        </w:tcPr>
        <w:p w14:paraId="283462BA" w14:textId="77777777" w:rsidR="0033386D" w:rsidRDefault="0033386D">
          <w:pPr>
            <w:rPr>
              <w:b/>
            </w:rPr>
          </w:pPr>
        </w:p>
      </w:tc>
    </w:tr>
    <w:tr w:rsidR="0033386D" w14:paraId="2A9CBF4E" w14:textId="77777777">
      <w:tc>
        <w:tcPr>
          <w:tcW w:w="7461" w:type="dxa"/>
          <w:tcBorders>
            <w:top w:val="nil"/>
            <w:bottom w:val="nil"/>
          </w:tcBorders>
        </w:tcPr>
        <w:p w14:paraId="5C01A10B" w14:textId="43FEE009" w:rsidR="0033386D" w:rsidRDefault="00B640D4">
          <w:pPr>
            <w:jc w:val="center"/>
            <w:rPr>
              <w:b/>
            </w:rPr>
          </w:pPr>
          <w:r>
            <w:rPr>
              <w:b/>
              <w:noProof/>
            </w:rPr>
            <w:drawing>
              <wp:anchor distT="0" distB="0" distL="114300" distR="114300" simplePos="0" relativeHeight="251664384" behindDoc="1" locked="0" layoutInCell="1" allowOverlap="1" wp14:anchorId="23E5815A" wp14:editId="36A0297F">
                <wp:simplePos x="0" y="0"/>
                <wp:positionH relativeFrom="column">
                  <wp:posOffset>-1905</wp:posOffset>
                </wp:positionH>
                <wp:positionV relativeFrom="paragraph">
                  <wp:posOffset>-635</wp:posOffset>
                </wp:positionV>
                <wp:extent cx="1386038" cy="514350"/>
                <wp:effectExtent l="0" t="0" r="5080" b="0"/>
                <wp:wrapNone/>
                <wp:docPr id="478017201" name="Picture 478017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993321" name="Picture 1396993321"/>
                        <pic:cNvPicPr/>
                      </pic:nvPicPr>
                      <pic:blipFill>
                        <a:blip r:embed="rId1">
                          <a:extLst>
                            <a:ext uri="{28A0092B-C50C-407E-A947-70E740481C1C}">
                              <a14:useLocalDpi xmlns:a14="http://schemas.microsoft.com/office/drawing/2010/main" val="0"/>
                            </a:ext>
                          </a:extLst>
                        </a:blip>
                        <a:stretch>
                          <a:fillRect/>
                        </a:stretch>
                      </pic:blipFill>
                      <pic:spPr>
                        <a:xfrm>
                          <a:off x="0" y="0"/>
                          <a:ext cx="1386038" cy="514350"/>
                        </a:xfrm>
                        <a:prstGeom prst="rect">
                          <a:avLst/>
                        </a:prstGeom>
                      </pic:spPr>
                    </pic:pic>
                  </a:graphicData>
                </a:graphic>
                <wp14:sizeRelH relativeFrom="margin">
                  <wp14:pctWidth>0</wp14:pctWidth>
                </wp14:sizeRelH>
                <wp14:sizeRelV relativeFrom="margin">
                  <wp14:pctHeight>0</wp14:pctHeight>
                </wp14:sizeRelV>
              </wp:anchor>
            </w:drawing>
          </w:r>
          <w:r>
            <w:rPr>
              <w:b/>
            </w:rPr>
            <w:t>BryTech Solutions Limited</w:t>
          </w:r>
        </w:p>
      </w:tc>
      <w:tc>
        <w:tcPr>
          <w:tcW w:w="2745" w:type="dxa"/>
          <w:tcBorders>
            <w:top w:val="nil"/>
            <w:bottom w:val="nil"/>
          </w:tcBorders>
        </w:tcPr>
        <w:p w14:paraId="458C18B5" w14:textId="42121A4C" w:rsidR="0033386D" w:rsidRDefault="00000000">
          <w:r>
            <w:t xml:space="preserve">Ref :  </w:t>
          </w:r>
          <w:r>
            <w:tab/>
          </w:r>
          <w:r w:rsidR="00702A74">
            <w:t>DG</w:t>
          </w:r>
          <w:r>
            <w:t>00</w:t>
          </w:r>
          <w:r w:rsidR="00260E49">
            <w:t>3</w:t>
          </w:r>
        </w:p>
      </w:tc>
    </w:tr>
    <w:tr w:rsidR="0033386D" w14:paraId="71D0C8AC" w14:textId="77777777">
      <w:trPr>
        <w:trHeight w:hRule="exact" w:val="120"/>
      </w:trPr>
      <w:tc>
        <w:tcPr>
          <w:tcW w:w="7461" w:type="dxa"/>
          <w:tcBorders>
            <w:top w:val="nil"/>
            <w:bottom w:val="nil"/>
          </w:tcBorders>
        </w:tcPr>
        <w:p w14:paraId="5A63EE39" w14:textId="77777777" w:rsidR="0033386D" w:rsidRDefault="0033386D">
          <w:pPr>
            <w:rPr>
              <w:b/>
            </w:rPr>
          </w:pPr>
        </w:p>
      </w:tc>
      <w:tc>
        <w:tcPr>
          <w:tcW w:w="2745" w:type="dxa"/>
          <w:tcBorders>
            <w:top w:val="nil"/>
            <w:bottom w:val="nil"/>
          </w:tcBorders>
        </w:tcPr>
        <w:p w14:paraId="46B6E735" w14:textId="77777777" w:rsidR="0033386D" w:rsidRDefault="0033386D"/>
      </w:tc>
    </w:tr>
    <w:tr w:rsidR="0033386D" w14:paraId="053EFC2D" w14:textId="77777777">
      <w:trPr>
        <w:trHeight w:hRule="exact" w:val="120"/>
      </w:trPr>
      <w:tc>
        <w:tcPr>
          <w:tcW w:w="7461" w:type="dxa"/>
          <w:tcBorders>
            <w:top w:val="nil"/>
            <w:bottom w:val="nil"/>
          </w:tcBorders>
        </w:tcPr>
        <w:p w14:paraId="71AF6851" w14:textId="77777777" w:rsidR="0033386D" w:rsidRDefault="0033386D">
          <w:pPr>
            <w:rPr>
              <w:b/>
            </w:rPr>
          </w:pPr>
        </w:p>
      </w:tc>
      <w:tc>
        <w:tcPr>
          <w:tcW w:w="2745" w:type="dxa"/>
          <w:tcBorders>
            <w:top w:val="single" w:sz="6" w:space="0" w:color="000000"/>
            <w:bottom w:val="nil"/>
          </w:tcBorders>
        </w:tcPr>
        <w:p w14:paraId="7141D2C0" w14:textId="77777777" w:rsidR="0033386D" w:rsidRDefault="0033386D"/>
      </w:tc>
    </w:tr>
    <w:tr w:rsidR="0033386D" w14:paraId="528EDFBA" w14:textId="77777777">
      <w:tc>
        <w:tcPr>
          <w:tcW w:w="7461" w:type="dxa"/>
          <w:tcBorders>
            <w:top w:val="nil"/>
            <w:bottom w:val="nil"/>
          </w:tcBorders>
        </w:tcPr>
        <w:p w14:paraId="5C5CF787" w14:textId="3EF96BEB" w:rsidR="0033386D" w:rsidRDefault="00702A74">
          <w:pPr>
            <w:jc w:val="center"/>
            <w:rPr>
              <w:b/>
            </w:rPr>
          </w:pPr>
          <w:r>
            <w:rPr>
              <w:b/>
              <w:i/>
            </w:rPr>
            <w:t>Design Guide</w:t>
          </w:r>
        </w:p>
      </w:tc>
      <w:tc>
        <w:tcPr>
          <w:tcW w:w="2745" w:type="dxa"/>
          <w:tcBorders>
            <w:top w:val="nil"/>
            <w:bottom w:val="nil"/>
          </w:tcBorders>
        </w:tcPr>
        <w:p w14:paraId="7590E42F" w14:textId="77777777" w:rsidR="0033386D" w:rsidRDefault="00000000">
          <w:r>
            <w:t>Issue :</w:t>
          </w:r>
          <w:r>
            <w:tab/>
            <w:t>1.0</w:t>
          </w:r>
        </w:p>
      </w:tc>
    </w:tr>
    <w:tr w:rsidR="0033386D" w14:paraId="6EFC5B17" w14:textId="77777777">
      <w:trPr>
        <w:trHeight w:hRule="exact" w:val="120"/>
      </w:trPr>
      <w:tc>
        <w:tcPr>
          <w:tcW w:w="7461" w:type="dxa"/>
          <w:tcBorders>
            <w:top w:val="nil"/>
          </w:tcBorders>
        </w:tcPr>
        <w:p w14:paraId="4E29B7C3" w14:textId="77777777" w:rsidR="0033386D" w:rsidRDefault="0033386D">
          <w:pPr>
            <w:rPr>
              <w:b/>
            </w:rPr>
          </w:pPr>
        </w:p>
      </w:tc>
      <w:tc>
        <w:tcPr>
          <w:tcW w:w="2745" w:type="dxa"/>
          <w:tcBorders>
            <w:top w:val="nil"/>
          </w:tcBorders>
        </w:tcPr>
        <w:p w14:paraId="317BA1D6" w14:textId="77777777" w:rsidR="0033386D" w:rsidRDefault="0033386D"/>
      </w:tc>
    </w:tr>
    <w:tr w:rsidR="0033386D" w14:paraId="0FFC09C2" w14:textId="77777777">
      <w:trPr>
        <w:trHeight w:hRule="exact" w:val="120"/>
      </w:trPr>
      <w:tc>
        <w:tcPr>
          <w:tcW w:w="7461" w:type="dxa"/>
          <w:tcBorders>
            <w:bottom w:val="nil"/>
          </w:tcBorders>
        </w:tcPr>
        <w:p w14:paraId="623F8514" w14:textId="77777777" w:rsidR="0033386D" w:rsidRDefault="0033386D">
          <w:pPr>
            <w:rPr>
              <w:b/>
            </w:rPr>
          </w:pPr>
        </w:p>
      </w:tc>
      <w:tc>
        <w:tcPr>
          <w:tcW w:w="2745" w:type="dxa"/>
          <w:tcBorders>
            <w:bottom w:val="nil"/>
          </w:tcBorders>
        </w:tcPr>
        <w:p w14:paraId="39E136B1" w14:textId="77777777" w:rsidR="0033386D" w:rsidRDefault="0033386D"/>
      </w:tc>
    </w:tr>
    <w:tr w:rsidR="0033386D" w14:paraId="2B85E1BC" w14:textId="77777777">
      <w:tc>
        <w:tcPr>
          <w:tcW w:w="7461" w:type="dxa"/>
          <w:tcBorders>
            <w:top w:val="nil"/>
            <w:bottom w:val="nil"/>
          </w:tcBorders>
        </w:tcPr>
        <w:p w14:paraId="530F08B4" w14:textId="5D54AA4B" w:rsidR="0033386D" w:rsidRDefault="00260E49" w:rsidP="00260E49">
          <w:pPr>
            <w:jc w:val="center"/>
            <w:rPr>
              <w:b/>
            </w:rPr>
          </w:pPr>
          <w:r>
            <w:rPr>
              <w:b/>
            </w:rPr>
            <w:t>Operation of DMFs as Biofilters to Reduce SWRO Biofouling</w:t>
          </w:r>
        </w:p>
      </w:tc>
      <w:tc>
        <w:tcPr>
          <w:tcW w:w="2745" w:type="dxa"/>
          <w:tcBorders>
            <w:top w:val="nil"/>
            <w:bottom w:val="nil"/>
          </w:tcBorders>
        </w:tcPr>
        <w:p w14:paraId="02CDC832" w14:textId="79AF78A2" w:rsidR="0033386D" w:rsidRDefault="00000000">
          <w:r>
            <w:t xml:space="preserve">Date :  </w:t>
          </w:r>
          <w:r>
            <w:fldChar w:fldCharType="begin"/>
          </w:r>
          <w:r>
            <w:instrText xml:space="preserve"> TIME \@ "d MMMM, yyyy" </w:instrText>
          </w:r>
          <w:r>
            <w:fldChar w:fldCharType="separate"/>
          </w:r>
          <w:r w:rsidR="00266722">
            <w:rPr>
              <w:noProof/>
            </w:rPr>
            <w:t>13 June, 2023</w:t>
          </w:r>
          <w:r>
            <w:fldChar w:fldCharType="end"/>
          </w:r>
        </w:p>
      </w:tc>
    </w:tr>
    <w:tr w:rsidR="0033386D" w14:paraId="3BA2EA00" w14:textId="77777777">
      <w:trPr>
        <w:trHeight w:hRule="exact" w:val="120"/>
      </w:trPr>
      <w:tc>
        <w:tcPr>
          <w:tcW w:w="7461" w:type="dxa"/>
          <w:tcBorders>
            <w:top w:val="nil"/>
            <w:bottom w:val="nil"/>
          </w:tcBorders>
        </w:tcPr>
        <w:p w14:paraId="4A31AC49" w14:textId="77777777" w:rsidR="0033386D" w:rsidRDefault="0033386D">
          <w:pPr>
            <w:rPr>
              <w:b/>
            </w:rPr>
          </w:pPr>
        </w:p>
      </w:tc>
      <w:tc>
        <w:tcPr>
          <w:tcW w:w="2745" w:type="dxa"/>
          <w:tcBorders>
            <w:top w:val="nil"/>
            <w:bottom w:val="nil"/>
          </w:tcBorders>
        </w:tcPr>
        <w:p w14:paraId="6EAB45D5" w14:textId="77777777" w:rsidR="0033386D" w:rsidRDefault="0033386D"/>
      </w:tc>
    </w:tr>
    <w:tr w:rsidR="0033386D" w14:paraId="3CD84A44" w14:textId="77777777">
      <w:trPr>
        <w:trHeight w:hRule="exact" w:val="120"/>
      </w:trPr>
      <w:tc>
        <w:tcPr>
          <w:tcW w:w="7461" w:type="dxa"/>
          <w:tcBorders>
            <w:top w:val="nil"/>
            <w:bottom w:val="nil"/>
          </w:tcBorders>
        </w:tcPr>
        <w:p w14:paraId="73F7D1F2" w14:textId="57F48C2E" w:rsidR="0033386D" w:rsidRDefault="0033386D">
          <w:pPr>
            <w:rPr>
              <w:b/>
            </w:rPr>
          </w:pPr>
        </w:p>
      </w:tc>
      <w:tc>
        <w:tcPr>
          <w:tcW w:w="2745" w:type="dxa"/>
          <w:tcBorders>
            <w:top w:val="single" w:sz="6" w:space="0" w:color="000000"/>
            <w:bottom w:val="nil"/>
          </w:tcBorders>
        </w:tcPr>
        <w:p w14:paraId="053E29DA" w14:textId="77777777" w:rsidR="0033386D" w:rsidRDefault="0033386D"/>
      </w:tc>
    </w:tr>
    <w:tr w:rsidR="0033386D" w14:paraId="74447FCD" w14:textId="77777777">
      <w:tc>
        <w:tcPr>
          <w:tcW w:w="7461" w:type="dxa"/>
          <w:tcBorders>
            <w:top w:val="nil"/>
            <w:bottom w:val="nil"/>
          </w:tcBorders>
        </w:tcPr>
        <w:p w14:paraId="50A5E3C6" w14:textId="77777777" w:rsidR="0033386D" w:rsidRDefault="0033386D">
          <w:pPr>
            <w:jc w:val="center"/>
            <w:rPr>
              <w:b/>
            </w:rPr>
          </w:pPr>
        </w:p>
      </w:tc>
      <w:tc>
        <w:tcPr>
          <w:tcW w:w="2745" w:type="dxa"/>
          <w:tcBorders>
            <w:top w:val="nil"/>
            <w:bottom w:val="nil"/>
          </w:tcBorders>
        </w:tcPr>
        <w:p w14:paraId="0720114E" w14:textId="0F6AC146" w:rsidR="0033386D" w:rsidRDefault="00000000">
          <w:r>
            <w:t xml:space="preserve">Page  </w:t>
          </w:r>
          <w:r>
            <w:tab/>
          </w:r>
          <w:r>
            <w:fldChar w:fldCharType="begin"/>
          </w:r>
          <w:r>
            <w:instrText xml:space="preserve"> PAGE  \* MERGEFORMAT </w:instrText>
          </w:r>
          <w:r>
            <w:fldChar w:fldCharType="separate"/>
          </w:r>
          <w:r>
            <w:rPr>
              <w:noProof/>
            </w:rPr>
            <w:t>1</w:t>
          </w:r>
          <w:r>
            <w:fldChar w:fldCharType="end"/>
          </w:r>
          <w:r>
            <w:t xml:space="preserve">  of  </w:t>
          </w:r>
          <w:fldSimple w:instr=" SECTIONPAGES  \* MERGEFORMAT ">
            <w:r w:rsidR="00395F6F">
              <w:rPr>
                <w:noProof/>
              </w:rPr>
              <w:t>8</w:t>
            </w:r>
          </w:fldSimple>
        </w:p>
      </w:tc>
    </w:tr>
    <w:tr w:rsidR="0033386D" w14:paraId="5B6E5182" w14:textId="77777777">
      <w:trPr>
        <w:trHeight w:hRule="exact" w:val="120"/>
      </w:trPr>
      <w:tc>
        <w:tcPr>
          <w:tcW w:w="7461" w:type="dxa"/>
          <w:tcBorders>
            <w:top w:val="nil"/>
          </w:tcBorders>
        </w:tcPr>
        <w:p w14:paraId="02E7CA98" w14:textId="77777777" w:rsidR="0033386D" w:rsidRDefault="0033386D">
          <w:pPr>
            <w:rPr>
              <w:b/>
            </w:rPr>
          </w:pPr>
        </w:p>
      </w:tc>
      <w:tc>
        <w:tcPr>
          <w:tcW w:w="2745" w:type="dxa"/>
          <w:tcBorders>
            <w:top w:val="nil"/>
          </w:tcBorders>
        </w:tcPr>
        <w:p w14:paraId="1153EB15" w14:textId="77777777" w:rsidR="0033386D" w:rsidRDefault="0033386D"/>
      </w:tc>
    </w:tr>
  </w:tbl>
  <w:p w14:paraId="3239C0A5" w14:textId="77777777" w:rsidR="0033386D" w:rsidRDefault="0033386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3" type="#_x0000_t75" style="width:11.9pt;height:13.75pt;visibility:visible;mso-wrap-style:square" o:bullet="t">
        <v:imagedata r:id="rId1" o:title=""/>
      </v:shape>
    </w:pict>
  </w:numPicBullet>
  <w:abstractNum w:abstractNumId="0" w15:restartNumberingAfterBreak="0">
    <w:nsid w:val="FFFFFFFB"/>
    <w:multiLevelType w:val="multilevel"/>
    <w:tmpl w:val="D57C98FA"/>
    <w:lvl w:ilvl="0">
      <w:start w:val="1"/>
      <w:numFmt w:val="decimal"/>
      <w:pStyle w:val="Heading1"/>
      <w:lvlText w:val="%1."/>
      <w:legacy w:legacy="1" w:legacySpace="144" w:legacyIndent="0"/>
      <w:lvlJc w:val="left"/>
      <w:rPr>
        <w:rFonts w:ascii="CG Times (W1)" w:hAnsi="CG Times (W1)" w:hint="default"/>
        <w:b/>
        <w:i w:val="0"/>
        <w:sz w:val="24"/>
      </w:rPr>
    </w:lvl>
    <w:lvl w:ilvl="1">
      <w:start w:val="1"/>
      <w:numFmt w:val="decimal"/>
      <w:pStyle w:val="Heading2"/>
      <w:lvlText w:val="%1.%2"/>
      <w:legacy w:legacy="1" w:legacySpace="144" w:legacyIndent="0"/>
      <w:lvlJc w:val="left"/>
      <w:rPr>
        <w:rFonts w:ascii="CG Times (W1)" w:hAnsi="CG Times (W1)" w:hint="default"/>
        <w:b/>
        <w:i w:val="0"/>
        <w:sz w:val="24"/>
      </w:rPr>
    </w:lvl>
    <w:lvl w:ilvl="2">
      <w:start w:val="1"/>
      <w:numFmt w:val="decimal"/>
      <w:pStyle w:val="Heading3"/>
      <w:lvlText w:val="%1.%2.%3"/>
      <w:legacy w:legacy="1" w:legacySpace="144" w:legacyIndent="0"/>
      <w:lvlJc w:val="left"/>
      <w:rPr>
        <w:rFonts w:ascii="CG Times (W1)" w:hAnsi="CG Times (W1)" w:hint="default"/>
        <w:b/>
        <w:i w:val="0"/>
        <w:sz w:val="24"/>
      </w:rPr>
    </w:lvl>
    <w:lvl w:ilvl="3">
      <w:start w:val="1"/>
      <w:numFmt w:val="decimal"/>
      <w:pStyle w:val="Heading4"/>
      <w:lvlText w:val="%1.%2.%3.%4"/>
      <w:legacy w:legacy="1" w:legacySpace="144" w:legacyIndent="0"/>
      <w:lvlJc w:val="left"/>
    </w:lvl>
    <w:lvl w:ilvl="4">
      <w:start w:val="1"/>
      <w:numFmt w:val="lowerRoman"/>
      <w:pStyle w:val="Heading5"/>
      <w:lvlText w:val="%5)"/>
      <w:legacy w:legacy="1" w:legacySpace="113" w:legacyIndent="567"/>
      <w:lvlJc w:val="left"/>
      <w:pPr>
        <w:ind w:left="567" w:hanging="567"/>
      </w:pPr>
      <w:rPr>
        <w:rFonts w:ascii="CG Times (W1)" w:hAnsi="CG Times (W1)" w:hint="default"/>
        <w:b w:val="0"/>
        <w:i w:val="0"/>
        <w:sz w:val="24"/>
      </w:rPr>
    </w:lvl>
    <w:lvl w:ilvl="5">
      <w:start w:val="1"/>
      <w:numFmt w:val="lowerRoman"/>
      <w:pStyle w:val="Heading6"/>
      <w:lvlText w:val="(%6)"/>
      <w:legacy w:legacy="1" w:legacySpace="144" w:legacyIndent="567"/>
      <w:lvlJc w:val="left"/>
      <w:pPr>
        <w:ind w:left="1134" w:hanging="567"/>
      </w:pPr>
      <w:rPr>
        <w:rFonts w:ascii="CG Times (W1)" w:hAnsi="CG Times (W1)" w:hint="default"/>
        <w:b w:val="0"/>
        <w:i w:val="0"/>
        <w:sz w:val="24"/>
      </w:rPr>
    </w:lvl>
    <w:lvl w:ilvl="6">
      <w:start w:val="1"/>
      <w:numFmt w:val="none"/>
      <w:pStyle w:val="Heading7"/>
      <w:lvlText w:val=""/>
      <w:legacy w:legacy="1" w:legacySpace="567" w:legacyIndent="851"/>
      <w:lvlJc w:val="left"/>
      <w:pPr>
        <w:ind w:left="1985" w:hanging="851"/>
      </w:pPr>
      <w:rPr>
        <w:rFonts w:ascii="Symbol" w:hAnsi="Symbol" w:hint="default"/>
      </w:rPr>
    </w:lvl>
    <w:lvl w:ilvl="7">
      <w:start w:val="1"/>
      <w:numFmt w:val="none"/>
      <w:pStyle w:val="Heading8"/>
      <w:lvlText w:val=""/>
      <w:legacy w:legacy="1" w:legacySpace="144" w:legacyIndent="567"/>
      <w:lvlJc w:val="left"/>
      <w:pPr>
        <w:ind w:left="2552" w:hanging="567"/>
      </w:pPr>
      <w:rPr>
        <w:rFonts w:ascii="Symbol" w:hAnsi="Symbol" w:hint="default"/>
      </w:rPr>
    </w:lvl>
    <w:lvl w:ilvl="8">
      <w:start w:val="1"/>
      <w:numFmt w:val="none"/>
      <w:pStyle w:val="Heading9"/>
      <w:lvlText w:val=""/>
      <w:legacy w:legacy="1" w:legacySpace="144" w:legacyIndent="567"/>
      <w:lvlJc w:val="left"/>
      <w:pPr>
        <w:ind w:left="3119" w:hanging="567"/>
      </w:pPr>
      <w:rPr>
        <w:rFonts w:ascii="Symbol" w:hAnsi="Symbol" w:hint="default"/>
      </w:rPr>
    </w:lvl>
  </w:abstractNum>
  <w:abstractNum w:abstractNumId="1" w15:restartNumberingAfterBreak="0">
    <w:nsid w:val="13E32B7E"/>
    <w:multiLevelType w:val="hybridMultilevel"/>
    <w:tmpl w:val="7F183D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416384D"/>
    <w:multiLevelType w:val="hybridMultilevel"/>
    <w:tmpl w:val="51D496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8476D48"/>
    <w:multiLevelType w:val="hybridMultilevel"/>
    <w:tmpl w:val="6F8CE2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4DA57FE"/>
    <w:multiLevelType w:val="hybridMultilevel"/>
    <w:tmpl w:val="E3A27C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BA11BD4"/>
    <w:multiLevelType w:val="hybridMultilevel"/>
    <w:tmpl w:val="85708CE4"/>
    <w:lvl w:ilvl="0" w:tplc="08090001">
      <w:start w:val="1"/>
      <w:numFmt w:val="bullet"/>
      <w:lvlText w:val=""/>
      <w:lvlJc w:val="left"/>
      <w:pPr>
        <w:ind w:left="1858" w:hanging="360"/>
      </w:pPr>
      <w:rPr>
        <w:rFonts w:ascii="Symbol" w:hAnsi="Symbol" w:hint="default"/>
      </w:rPr>
    </w:lvl>
    <w:lvl w:ilvl="1" w:tplc="08090003" w:tentative="1">
      <w:start w:val="1"/>
      <w:numFmt w:val="bullet"/>
      <w:lvlText w:val="o"/>
      <w:lvlJc w:val="left"/>
      <w:pPr>
        <w:ind w:left="2578" w:hanging="360"/>
      </w:pPr>
      <w:rPr>
        <w:rFonts w:ascii="Courier New" w:hAnsi="Courier New" w:cs="Courier New" w:hint="default"/>
      </w:rPr>
    </w:lvl>
    <w:lvl w:ilvl="2" w:tplc="08090005" w:tentative="1">
      <w:start w:val="1"/>
      <w:numFmt w:val="bullet"/>
      <w:lvlText w:val=""/>
      <w:lvlJc w:val="left"/>
      <w:pPr>
        <w:ind w:left="3298" w:hanging="360"/>
      </w:pPr>
      <w:rPr>
        <w:rFonts w:ascii="Wingdings" w:hAnsi="Wingdings" w:hint="default"/>
      </w:rPr>
    </w:lvl>
    <w:lvl w:ilvl="3" w:tplc="08090001" w:tentative="1">
      <w:start w:val="1"/>
      <w:numFmt w:val="bullet"/>
      <w:lvlText w:val=""/>
      <w:lvlJc w:val="left"/>
      <w:pPr>
        <w:ind w:left="4018" w:hanging="360"/>
      </w:pPr>
      <w:rPr>
        <w:rFonts w:ascii="Symbol" w:hAnsi="Symbol" w:hint="default"/>
      </w:rPr>
    </w:lvl>
    <w:lvl w:ilvl="4" w:tplc="08090003" w:tentative="1">
      <w:start w:val="1"/>
      <w:numFmt w:val="bullet"/>
      <w:lvlText w:val="o"/>
      <w:lvlJc w:val="left"/>
      <w:pPr>
        <w:ind w:left="4738" w:hanging="360"/>
      </w:pPr>
      <w:rPr>
        <w:rFonts w:ascii="Courier New" w:hAnsi="Courier New" w:cs="Courier New" w:hint="default"/>
      </w:rPr>
    </w:lvl>
    <w:lvl w:ilvl="5" w:tplc="08090005" w:tentative="1">
      <w:start w:val="1"/>
      <w:numFmt w:val="bullet"/>
      <w:lvlText w:val=""/>
      <w:lvlJc w:val="left"/>
      <w:pPr>
        <w:ind w:left="5458" w:hanging="360"/>
      </w:pPr>
      <w:rPr>
        <w:rFonts w:ascii="Wingdings" w:hAnsi="Wingdings" w:hint="default"/>
      </w:rPr>
    </w:lvl>
    <w:lvl w:ilvl="6" w:tplc="08090001" w:tentative="1">
      <w:start w:val="1"/>
      <w:numFmt w:val="bullet"/>
      <w:lvlText w:val=""/>
      <w:lvlJc w:val="left"/>
      <w:pPr>
        <w:ind w:left="6178" w:hanging="360"/>
      </w:pPr>
      <w:rPr>
        <w:rFonts w:ascii="Symbol" w:hAnsi="Symbol" w:hint="default"/>
      </w:rPr>
    </w:lvl>
    <w:lvl w:ilvl="7" w:tplc="08090003" w:tentative="1">
      <w:start w:val="1"/>
      <w:numFmt w:val="bullet"/>
      <w:lvlText w:val="o"/>
      <w:lvlJc w:val="left"/>
      <w:pPr>
        <w:ind w:left="6898" w:hanging="360"/>
      </w:pPr>
      <w:rPr>
        <w:rFonts w:ascii="Courier New" w:hAnsi="Courier New" w:cs="Courier New" w:hint="default"/>
      </w:rPr>
    </w:lvl>
    <w:lvl w:ilvl="8" w:tplc="08090005" w:tentative="1">
      <w:start w:val="1"/>
      <w:numFmt w:val="bullet"/>
      <w:lvlText w:val=""/>
      <w:lvlJc w:val="left"/>
      <w:pPr>
        <w:ind w:left="7618" w:hanging="360"/>
      </w:pPr>
      <w:rPr>
        <w:rFonts w:ascii="Wingdings" w:hAnsi="Wingdings" w:hint="default"/>
      </w:rPr>
    </w:lvl>
  </w:abstractNum>
  <w:abstractNum w:abstractNumId="6" w15:restartNumberingAfterBreak="0">
    <w:nsid w:val="542C5EC4"/>
    <w:multiLevelType w:val="multilevel"/>
    <w:tmpl w:val="FCAE2286"/>
    <w:styleLink w:val="Formatvorlage1"/>
    <w:lvl w:ilvl="0">
      <w:start w:val="1"/>
      <w:numFmt w:val="decimal"/>
      <w:lvlText w:val="%1"/>
      <w:lvlJc w:val="left"/>
      <w:pPr>
        <w:tabs>
          <w:tab w:val="num" w:pos="0"/>
        </w:tabs>
        <w:ind w:left="0" w:firstLine="0"/>
      </w:pPr>
      <w:rPr>
        <w:rFonts w:hint="default"/>
      </w:rPr>
    </w:lvl>
    <w:lvl w:ilvl="1">
      <w:start w:val="1"/>
      <w:numFmt w:val="decimal"/>
      <w:lvlText w:val="%1.%2"/>
      <w:lvlJc w:val="left"/>
      <w:pPr>
        <w:tabs>
          <w:tab w:val="num" w:pos="1134"/>
        </w:tabs>
        <w:ind w:left="1134" w:hanging="1134"/>
      </w:pPr>
      <w:rPr>
        <w:rFonts w:hint="default"/>
      </w:rPr>
    </w:lvl>
    <w:lvl w:ilvl="2">
      <w:start w:val="1"/>
      <w:numFmt w:val="decimal"/>
      <w:lvlText w:val="%1.%2.%3"/>
      <w:lvlJc w:val="left"/>
      <w:pPr>
        <w:tabs>
          <w:tab w:val="num" w:pos="0"/>
        </w:tabs>
        <w:ind w:left="0" w:firstLine="0"/>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7" w15:restartNumberingAfterBreak="0">
    <w:nsid w:val="5B081617"/>
    <w:multiLevelType w:val="hybridMultilevel"/>
    <w:tmpl w:val="709C981C"/>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8" w15:restartNumberingAfterBreak="0">
    <w:nsid w:val="78E0004F"/>
    <w:multiLevelType w:val="hybridMultilevel"/>
    <w:tmpl w:val="178470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59403399">
    <w:abstractNumId w:val="0"/>
  </w:num>
  <w:num w:numId="2" w16cid:durableId="1696343749">
    <w:abstractNumId w:val="2"/>
  </w:num>
  <w:num w:numId="3" w16cid:durableId="1084180419">
    <w:abstractNumId w:val="4"/>
  </w:num>
  <w:num w:numId="4" w16cid:durableId="205561624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676034088">
    <w:abstractNumId w:val="3"/>
  </w:num>
  <w:num w:numId="6" w16cid:durableId="243759249">
    <w:abstractNumId w:val="6"/>
  </w:num>
  <w:num w:numId="7" w16cid:durableId="500437170">
    <w:abstractNumId w:val="5"/>
  </w:num>
  <w:num w:numId="8" w16cid:durableId="262227578">
    <w:abstractNumId w:val="8"/>
  </w:num>
  <w:num w:numId="9" w16cid:durableId="164018560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attachedTemplate r:id="rId1"/>
  <w:defaultTabStop w:val="720"/>
  <w:hyphenationZone w:val="0"/>
  <w:doNotHyphenateCaps/>
  <w:drawingGridHorizontalSpacing w:val="120"/>
  <w:drawingGridVerticalSpacing w:val="12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2241"/>
    <w:rsid w:val="00056AC2"/>
    <w:rsid w:val="0008385E"/>
    <w:rsid w:val="000F3019"/>
    <w:rsid w:val="001228D2"/>
    <w:rsid w:val="00161A00"/>
    <w:rsid w:val="001954C9"/>
    <w:rsid w:val="001B076A"/>
    <w:rsid w:val="001C4D64"/>
    <w:rsid w:val="001D6C80"/>
    <w:rsid w:val="001E7CB6"/>
    <w:rsid w:val="002412A7"/>
    <w:rsid w:val="00247154"/>
    <w:rsid w:val="00260E49"/>
    <w:rsid w:val="00266722"/>
    <w:rsid w:val="00267F5E"/>
    <w:rsid w:val="00317440"/>
    <w:rsid w:val="0033386D"/>
    <w:rsid w:val="0038030A"/>
    <w:rsid w:val="00387016"/>
    <w:rsid w:val="00395F6F"/>
    <w:rsid w:val="003D4844"/>
    <w:rsid w:val="003F1ACC"/>
    <w:rsid w:val="00401AAD"/>
    <w:rsid w:val="00407267"/>
    <w:rsid w:val="004612C3"/>
    <w:rsid w:val="00470653"/>
    <w:rsid w:val="00477B45"/>
    <w:rsid w:val="004A023D"/>
    <w:rsid w:val="004B67F3"/>
    <w:rsid w:val="004F43B2"/>
    <w:rsid w:val="00527BB4"/>
    <w:rsid w:val="00556D31"/>
    <w:rsid w:val="005A31C7"/>
    <w:rsid w:val="00606CB6"/>
    <w:rsid w:val="00645366"/>
    <w:rsid w:val="0065751C"/>
    <w:rsid w:val="00702A74"/>
    <w:rsid w:val="00731F30"/>
    <w:rsid w:val="00732863"/>
    <w:rsid w:val="007A114F"/>
    <w:rsid w:val="00817F4E"/>
    <w:rsid w:val="00866D93"/>
    <w:rsid w:val="008B2247"/>
    <w:rsid w:val="008B6852"/>
    <w:rsid w:val="008E2284"/>
    <w:rsid w:val="00906B7E"/>
    <w:rsid w:val="0096171D"/>
    <w:rsid w:val="00995D6D"/>
    <w:rsid w:val="009C3B04"/>
    <w:rsid w:val="009D4A56"/>
    <w:rsid w:val="009D50F8"/>
    <w:rsid w:val="009D6E24"/>
    <w:rsid w:val="009F313C"/>
    <w:rsid w:val="00A33050"/>
    <w:rsid w:val="00B640D4"/>
    <w:rsid w:val="00B744BC"/>
    <w:rsid w:val="00BB4D53"/>
    <w:rsid w:val="00BC3BFC"/>
    <w:rsid w:val="00D74808"/>
    <w:rsid w:val="00DC0DB1"/>
    <w:rsid w:val="00E14767"/>
    <w:rsid w:val="00E22241"/>
    <w:rsid w:val="00E432F0"/>
    <w:rsid w:val="00E67DAA"/>
    <w:rsid w:val="00F055E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8B00EC"/>
  <w15:chartTrackingRefBased/>
  <w15:docId w15:val="{A5EE2A6B-2520-466B-9E11-32A70F9EA1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1)" w:eastAsia="Times New Roman" w:hAnsi="CG Times (W1)"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overflowPunct w:val="0"/>
      <w:autoSpaceDE w:val="0"/>
      <w:autoSpaceDN w:val="0"/>
      <w:adjustRightInd w:val="0"/>
      <w:jc w:val="both"/>
      <w:textAlignment w:val="baseline"/>
    </w:pPr>
    <w:rPr>
      <w:sz w:val="22"/>
      <w:lang w:eastAsia="en-US"/>
    </w:rPr>
  </w:style>
  <w:style w:type="paragraph" w:styleId="Heading1">
    <w:name w:val="heading 1"/>
    <w:aliases w:val="h1,Heading 1 - PRL,Chapter Heading,. (1.0),- 1st Order Heading,H-1,No numbers,H1,Contract 2,1.0 Heading 1,Report H1,head 0,Heading1,-0,16 lft,Point dot,pd,dp,dot,Dot Point,point,dot point dot,b1"/>
    <w:basedOn w:val="Normal"/>
    <w:next w:val="Normal"/>
    <w:qFormat/>
    <w:pPr>
      <w:keepNext/>
      <w:numPr>
        <w:numId w:val="1"/>
      </w:numPr>
      <w:spacing w:before="240" w:after="240"/>
      <w:jc w:val="center"/>
      <w:outlineLvl w:val="0"/>
    </w:pPr>
    <w:rPr>
      <w:b/>
      <w:caps/>
      <w:kern w:val="28"/>
      <w:sz w:val="28"/>
      <w:u w:val="single"/>
    </w:rPr>
  </w:style>
  <w:style w:type="paragraph" w:styleId="Heading2">
    <w:name w:val="heading 2"/>
    <w:aliases w:val="h2,Heading 2 - PRL,Major Heading,Major Heading1,Major Heading2,Major Heading3,top heading 2,Attribute Heading 2,HEading 2,H-2,1.1,H2,Contract 3,Heading 2 Char1,Heading 2 Char Char,Heading 2 Char1 Char Char,Heading 2 Char Char1 Char Char,l2,l21"/>
    <w:basedOn w:val="Heading1"/>
    <w:next w:val="Normal"/>
    <w:qFormat/>
    <w:pPr>
      <w:numPr>
        <w:ilvl w:val="1"/>
      </w:numPr>
      <w:jc w:val="left"/>
      <w:outlineLvl w:val="1"/>
    </w:pPr>
    <w:rPr>
      <w:sz w:val="24"/>
    </w:rPr>
  </w:style>
  <w:style w:type="paragraph" w:styleId="Heading3">
    <w:name w:val="heading 3"/>
    <w:aliases w:val="h3,Sub-heading,Heading 3 - PRL,Heading 3 Annex,Sub-heading1,Sub-heading2,Sub-heading3,Sub-heading4,Sub-heading5,Sub-heading6,Sub-heading11,Sub-heading21,Sub-heading31,Sub-heading7,Sub-heading12,Sub-heading22,Sub-heading32,Sub-heading8,H-3,1.1."/>
    <w:basedOn w:val="Normal"/>
    <w:next w:val="Normal"/>
    <w:qFormat/>
    <w:pPr>
      <w:keepNext/>
      <w:numPr>
        <w:ilvl w:val="2"/>
        <w:numId w:val="1"/>
      </w:numPr>
      <w:spacing w:before="240" w:after="240"/>
      <w:outlineLvl w:val="2"/>
    </w:pPr>
    <w:rPr>
      <w:b/>
      <w:u w:val="single"/>
    </w:rPr>
  </w:style>
  <w:style w:type="paragraph" w:styleId="Heading4">
    <w:name w:val="heading 4"/>
    <w:basedOn w:val="Normal"/>
    <w:next w:val="Normal"/>
    <w:qFormat/>
    <w:pPr>
      <w:keepNext/>
      <w:numPr>
        <w:ilvl w:val="3"/>
        <w:numId w:val="1"/>
      </w:numPr>
      <w:spacing w:before="240" w:after="240"/>
      <w:outlineLvl w:val="3"/>
    </w:pPr>
    <w:rPr>
      <w:b/>
    </w:rPr>
  </w:style>
  <w:style w:type="paragraph" w:styleId="Heading5">
    <w:name w:val="heading 5"/>
    <w:basedOn w:val="Normal"/>
    <w:next w:val="a"/>
    <w:qFormat/>
    <w:pPr>
      <w:numPr>
        <w:ilvl w:val="4"/>
        <w:numId w:val="1"/>
      </w:numPr>
      <w:spacing w:after="240"/>
      <w:outlineLvl w:val="4"/>
    </w:pPr>
  </w:style>
  <w:style w:type="paragraph" w:styleId="Heading6">
    <w:name w:val="heading 6"/>
    <w:basedOn w:val="Normal"/>
    <w:next w:val="a"/>
    <w:qFormat/>
    <w:pPr>
      <w:numPr>
        <w:ilvl w:val="5"/>
        <w:numId w:val="1"/>
      </w:numPr>
      <w:spacing w:after="240"/>
      <w:outlineLvl w:val="5"/>
    </w:pPr>
  </w:style>
  <w:style w:type="paragraph" w:styleId="Heading7">
    <w:name w:val="heading 7"/>
    <w:basedOn w:val="Normal"/>
    <w:next w:val="a"/>
    <w:qFormat/>
    <w:pPr>
      <w:numPr>
        <w:ilvl w:val="6"/>
        <w:numId w:val="1"/>
      </w:numPr>
      <w:spacing w:after="240"/>
      <w:outlineLvl w:val="6"/>
    </w:pPr>
  </w:style>
  <w:style w:type="paragraph" w:styleId="Heading8">
    <w:name w:val="heading 8"/>
    <w:basedOn w:val="Normal"/>
    <w:qFormat/>
    <w:pPr>
      <w:numPr>
        <w:ilvl w:val="7"/>
        <w:numId w:val="1"/>
      </w:numPr>
      <w:outlineLvl w:val="7"/>
    </w:pPr>
    <w:rPr>
      <w:i/>
    </w:rPr>
  </w:style>
  <w:style w:type="paragraph" w:styleId="Heading9">
    <w:name w:val="heading 9"/>
    <w:basedOn w:val="Normal"/>
    <w:qFormat/>
    <w:pPr>
      <w:numPr>
        <w:ilvl w:val="8"/>
        <w:numId w:val="1"/>
      </w:numPr>
      <w:outlineLvl w:val="8"/>
    </w:pPr>
    <w:rPr>
      <w:i/>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semiHidden/>
    <w:pPr>
      <w:tabs>
        <w:tab w:val="center" w:pos="4819"/>
        <w:tab w:val="right" w:pos="9071"/>
      </w:tabs>
    </w:pPr>
  </w:style>
  <w:style w:type="paragraph" w:styleId="Header">
    <w:name w:val="header"/>
    <w:basedOn w:val="Normal"/>
    <w:semiHidden/>
    <w:pPr>
      <w:tabs>
        <w:tab w:val="center" w:pos="4819"/>
        <w:tab w:val="right" w:pos="9071"/>
      </w:tabs>
    </w:pPr>
  </w:style>
  <w:style w:type="character" w:styleId="FootnoteReference">
    <w:name w:val="footnote reference"/>
    <w:basedOn w:val="DefaultParagraphFont"/>
    <w:rPr>
      <w:position w:val="6"/>
      <w:sz w:val="16"/>
    </w:rPr>
  </w:style>
  <w:style w:type="paragraph" w:styleId="FootnoteText">
    <w:name w:val="footnote text"/>
    <w:basedOn w:val="Normal"/>
    <w:link w:val="FootnoteTextChar"/>
    <w:semiHidden/>
    <w:qFormat/>
    <w:pPr>
      <w:spacing w:after="240"/>
    </w:pPr>
    <w:rPr>
      <w:i/>
      <w:sz w:val="20"/>
    </w:rPr>
  </w:style>
  <w:style w:type="paragraph" w:styleId="TOC1">
    <w:name w:val="toc 1"/>
    <w:basedOn w:val="Normal"/>
    <w:next w:val="Normal"/>
    <w:uiPriority w:val="39"/>
    <w:pPr>
      <w:tabs>
        <w:tab w:val="right" w:pos="10205"/>
      </w:tabs>
      <w:spacing w:before="360"/>
      <w:jc w:val="left"/>
    </w:pPr>
    <w:rPr>
      <w:rFonts w:ascii="Arial" w:hAnsi="Arial"/>
      <w:b/>
      <w:caps/>
    </w:rPr>
  </w:style>
  <w:style w:type="paragraph" w:customStyle="1" w:styleId="Style1">
    <w:name w:val="Style1"/>
    <w:basedOn w:val="Normal"/>
    <w:pPr>
      <w:spacing w:before="240" w:after="240"/>
    </w:pPr>
    <w:rPr>
      <w:b/>
      <w:sz w:val="24"/>
      <w:u w:val="single"/>
    </w:rPr>
  </w:style>
  <w:style w:type="paragraph" w:customStyle="1" w:styleId="a">
    <w:pPr>
      <w:overflowPunct w:val="0"/>
      <w:autoSpaceDE w:val="0"/>
      <w:autoSpaceDN w:val="0"/>
      <w:adjustRightInd w:val="0"/>
      <w:textAlignment w:val="baseline"/>
    </w:pPr>
    <w:rPr>
      <w:sz w:val="24"/>
      <w:lang w:eastAsia="en-US"/>
    </w:rPr>
  </w:style>
  <w:style w:type="paragraph" w:customStyle="1" w:styleId="bullet">
    <w:name w:val="bullet"/>
    <w:basedOn w:val="Normal"/>
    <w:pPr>
      <w:spacing w:before="240"/>
      <w:ind w:left="284" w:hanging="284"/>
    </w:pPr>
  </w:style>
  <w:style w:type="paragraph" w:customStyle="1" w:styleId="bullet2">
    <w:name w:val="bullet2"/>
    <w:basedOn w:val="bullet"/>
    <w:pPr>
      <w:spacing w:before="0"/>
      <w:ind w:left="720"/>
    </w:pPr>
  </w:style>
  <w:style w:type="paragraph" w:styleId="TOC2">
    <w:name w:val="toc 2"/>
    <w:basedOn w:val="Normal"/>
    <w:next w:val="Normal"/>
    <w:uiPriority w:val="39"/>
    <w:pPr>
      <w:tabs>
        <w:tab w:val="right" w:pos="10205"/>
      </w:tabs>
      <w:spacing w:before="240"/>
      <w:ind w:left="240"/>
      <w:jc w:val="left"/>
    </w:pPr>
    <w:rPr>
      <w:rFonts w:ascii="Times New Roman" w:hAnsi="Times New Roman"/>
      <w:b/>
      <w:sz w:val="20"/>
    </w:rPr>
  </w:style>
  <w:style w:type="paragraph" w:styleId="TOC3">
    <w:name w:val="toc 3"/>
    <w:basedOn w:val="Normal"/>
    <w:next w:val="Normal"/>
    <w:semiHidden/>
    <w:pPr>
      <w:tabs>
        <w:tab w:val="right" w:pos="10205"/>
      </w:tabs>
      <w:ind w:left="480"/>
      <w:jc w:val="left"/>
    </w:pPr>
    <w:rPr>
      <w:rFonts w:ascii="Times New Roman" w:hAnsi="Times New Roman"/>
      <w:sz w:val="20"/>
    </w:rPr>
  </w:style>
  <w:style w:type="paragraph" w:styleId="TOC4">
    <w:name w:val="toc 4"/>
    <w:basedOn w:val="Normal"/>
    <w:next w:val="Normal"/>
    <w:semiHidden/>
    <w:pPr>
      <w:tabs>
        <w:tab w:val="right" w:pos="10205"/>
      </w:tabs>
      <w:ind w:left="720"/>
      <w:jc w:val="left"/>
    </w:pPr>
    <w:rPr>
      <w:rFonts w:ascii="Times New Roman" w:hAnsi="Times New Roman"/>
      <w:sz w:val="20"/>
    </w:rPr>
  </w:style>
  <w:style w:type="paragraph" w:styleId="TOC5">
    <w:name w:val="toc 5"/>
    <w:basedOn w:val="Normal"/>
    <w:next w:val="Normal"/>
    <w:semiHidden/>
    <w:pPr>
      <w:tabs>
        <w:tab w:val="right" w:pos="10205"/>
      </w:tabs>
      <w:ind w:left="960"/>
      <w:jc w:val="left"/>
    </w:pPr>
    <w:rPr>
      <w:rFonts w:ascii="Times New Roman" w:hAnsi="Times New Roman"/>
      <w:sz w:val="20"/>
    </w:rPr>
  </w:style>
  <w:style w:type="paragraph" w:styleId="TOC6">
    <w:name w:val="toc 6"/>
    <w:basedOn w:val="Normal"/>
    <w:next w:val="Normal"/>
    <w:semiHidden/>
    <w:pPr>
      <w:tabs>
        <w:tab w:val="right" w:pos="10205"/>
      </w:tabs>
      <w:ind w:left="1200"/>
      <w:jc w:val="left"/>
    </w:pPr>
    <w:rPr>
      <w:rFonts w:ascii="Times New Roman" w:hAnsi="Times New Roman"/>
      <w:sz w:val="20"/>
    </w:rPr>
  </w:style>
  <w:style w:type="paragraph" w:styleId="TOC7">
    <w:name w:val="toc 7"/>
    <w:basedOn w:val="Normal"/>
    <w:next w:val="Normal"/>
    <w:semiHidden/>
    <w:pPr>
      <w:tabs>
        <w:tab w:val="right" w:pos="10205"/>
      </w:tabs>
      <w:ind w:left="1440"/>
      <w:jc w:val="left"/>
    </w:pPr>
    <w:rPr>
      <w:rFonts w:ascii="Times New Roman" w:hAnsi="Times New Roman"/>
      <w:sz w:val="20"/>
    </w:rPr>
  </w:style>
  <w:style w:type="paragraph" w:styleId="TOC8">
    <w:name w:val="toc 8"/>
    <w:basedOn w:val="Normal"/>
    <w:next w:val="Normal"/>
    <w:semiHidden/>
    <w:pPr>
      <w:tabs>
        <w:tab w:val="right" w:pos="10205"/>
      </w:tabs>
      <w:ind w:left="1680"/>
      <w:jc w:val="left"/>
    </w:pPr>
    <w:rPr>
      <w:rFonts w:ascii="Times New Roman" w:hAnsi="Times New Roman"/>
      <w:sz w:val="20"/>
    </w:rPr>
  </w:style>
  <w:style w:type="paragraph" w:styleId="TOC9">
    <w:name w:val="toc 9"/>
    <w:basedOn w:val="Normal"/>
    <w:next w:val="Normal"/>
    <w:semiHidden/>
    <w:pPr>
      <w:tabs>
        <w:tab w:val="right" w:pos="10205"/>
      </w:tabs>
      <w:ind w:left="1920"/>
      <w:jc w:val="left"/>
    </w:pPr>
    <w:rPr>
      <w:rFonts w:ascii="Times New Roman" w:hAnsi="Times New Roman"/>
      <w:sz w:val="20"/>
    </w:rPr>
  </w:style>
  <w:style w:type="character" w:styleId="PageNumber">
    <w:name w:val="page number"/>
    <w:basedOn w:val="DefaultParagraphFont"/>
    <w:semiHidden/>
  </w:style>
  <w:style w:type="paragraph" w:customStyle="1" w:styleId="HeadA1">
    <w:name w:val="HeadA1"/>
    <w:basedOn w:val="Heading1"/>
    <w:next w:val="Normal"/>
    <w:pPr>
      <w:ind w:left="283" w:hanging="283"/>
      <w:outlineLvl w:val="9"/>
    </w:pPr>
  </w:style>
  <w:style w:type="paragraph" w:customStyle="1" w:styleId="HeadA2">
    <w:name w:val="HeadA2"/>
    <w:basedOn w:val="Heading2"/>
    <w:next w:val="Normal"/>
    <w:pPr>
      <w:ind w:left="283" w:hanging="283"/>
      <w:outlineLvl w:val="9"/>
    </w:pPr>
  </w:style>
  <w:style w:type="paragraph" w:styleId="EndnoteText">
    <w:name w:val="endnote text"/>
    <w:basedOn w:val="Normal"/>
    <w:semiHidden/>
    <w:pPr>
      <w:spacing w:after="240"/>
    </w:pPr>
  </w:style>
  <w:style w:type="paragraph" w:styleId="Caption">
    <w:name w:val="caption"/>
    <w:aliases w:val="Table Caption,CDM B/Caption,Char,TABLE,Figures,Caption-Table &amp; Figure Title,Titles-1,Titles,Table Caption Char Char"/>
    <w:basedOn w:val="Normal"/>
    <w:next w:val="Normal"/>
    <w:link w:val="CaptionChar"/>
    <w:unhideWhenUsed/>
    <w:qFormat/>
    <w:rsid w:val="0096171D"/>
    <w:pPr>
      <w:spacing w:after="200"/>
    </w:pPr>
    <w:rPr>
      <w:i/>
      <w:iCs/>
      <w:color w:val="44546A" w:themeColor="text2"/>
      <w:sz w:val="18"/>
      <w:szCs w:val="18"/>
    </w:rPr>
  </w:style>
  <w:style w:type="table" w:styleId="TableGrid">
    <w:name w:val="Table Grid"/>
    <w:basedOn w:val="TableNormal"/>
    <w:uiPriority w:val="39"/>
    <w:rsid w:val="00E67D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F1ACC"/>
    <w:pPr>
      <w:ind w:left="720"/>
      <w:contextualSpacing/>
    </w:pPr>
  </w:style>
  <w:style w:type="character" w:styleId="Hyperlink">
    <w:name w:val="Hyperlink"/>
    <w:basedOn w:val="DefaultParagraphFont"/>
    <w:uiPriority w:val="99"/>
    <w:unhideWhenUsed/>
    <w:rsid w:val="00407267"/>
    <w:rPr>
      <w:color w:val="0563C1" w:themeColor="hyperlink"/>
      <w:u w:val="single"/>
    </w:rPr>
  </w:style>
  <w:style w:type="character" w:styleId="UnresolvedMention">
    <w:name w:val="Unresolved Mention"/>
    <w:basedOn w:val="DefaultParagraphFont"/>
    <w:uiPriority w:val="99"/>
    <w:semiHidden/>
    <w:unhideWhenUsed/>
    <w:rsid w:val="00407267"/>
    <w:rPr>
      <w:color w:val="605E5C"/>
      <w:shd w:val="clear" w:color="auto" w:fill="E1DFDD"/>
    </w:rPr>
  </w:style>
  <w:style w:type="character" w:styleId="FollowedHyperlink">
    <w:name w:val="FollowedHyperlink"/>
    <w:basedOn w:val="DefaultParagraphFont"/>
    <w:uiPriority w:val="99"/>
    <w:semiHidden/>
    <w:unhideWhenUsed/>
    <w:rsid w:val="00407267"/>
    <w:rPr>
      <w:color w:val="954F72" w:themeColor="followedHyperlink"/>
      <w:u w:val="single"/>
    </w:rPr>
  </w:style>
  <w:style w:type="paragraph" w:customStyle="1" w:styleId="Tablaanalitos">
    <w:name w:val="Tabla analitos"/>
    <w:basedOn w:val="Normal"/>
    <w:rsid w:val="00817F4E"/>
    <w:pPr>
      <w:overflowPunct/>
      <w:autoSpaceDE/>
      <w:autoSpaceDN/>
      <w:adjustRightInd/>
      <w:jc w:val="left"/>
      <w:textAlignment w:val="auto"/>
    </w:pPr>
    <w:rPr>
      <w:rFonts w:ascii="Garamond" w:eastAsia="Arial Unicode MS" w:hAnsi="Garamond" w:cs="Arial Unicode MS"/>
      <w:sz w:val="20"/>
      <w:szCs w:val="18"/>
      <w:lang w:val="en-US" w:eastAsia="es-ES"/>
    </w:rPr>
  </w:style>
  <w:style w:type="paragraph" w:customStyle="1" w:styleId="Titulotablaanalitos">
    <w:name w:val="Titulo tabla analitos"/>
    <w:basedOn w:val="Tablaanalitos"/>
    <w:autoRedefine/>
    <w:rsid w:val="00817F4E"/>
    <w:pPr>
      <w:jc w:val="center"/>
    </w:pPr>
    <w:rPr>
      <w:rFonts w:ascii="Verdana" w:hAnsi="Verdana"/>
      <w:b/>
    </w:rPr>
  </w:style>
  <w:style w:type="paragraph" w:customStyle="1" w:styleId="Default">
    <w:name w:val="Default"/>
    <w:rsid w:val="002412A7"/>
    <w:pPr>
      <w:autoSpaceDE w:val="0"/>
      <w:autoSpaceDN w:val="0"/>
      <w:adjustRightInd w:val="0"/>
    </w:pPr>
    <w:rPr>
      <w:rFonts w:ascii="Times New Roman" w:hAnsi="Times New Roman"/>
      <w:color w:val="000000"/>
      <w:sz w:val="24"/>
      <w:szCs w:val="24"/>
    </w:rPr>
  </w:style>
  <w:style w:type="paragraph" w:customStyle="1" w:styleId="1">
    <w:name w:val="1"/>
    <w:rsid w:val="00606CB6"/>
    <w:pPr>
      <w:overflowPunct w:val="0"/>
      <w:autoSpaceDE w:val="0"/>
      <w:autoSpaceDN w:val="0"/>
      <w:adjustRightInd w:val="0"/>
      <w:textAlignment w:val="baseline"/>
    </w:pPr>
    <w:rPr>
      <w:sz w:val="24"/>
      <w:lang w:eastAsia="en-US"/>
    </w:rPr>
  </w:style>
  <w:style w:type="character" w:customStyle="1" w:styleId="CaptionChar">
    <w:name w:val="Caption Char"/>
    <w:aliases w:val="Table Caption Char,CDM B/Caption Char,Char Char,TABLE Char,Figures Char,Caption-Table &amp; Figure Title Char,Titles-1 Char,Titles Char,Table Caption Char Char Char"/>
    <w:link w:val="Caption"/>
    <w:rsid w:val="00606CB6"/>
    <w:rPr>
      <w:i/>
      <w:iCs/>
      <w:color w:val="44546A" w:themeColor="text2"/>
      <w:sz w:val="18"/>
      <w:szCs w:val="18"/>
      <w:lang w:eastAsia="en-US"/>
    </w:rPr>
  </w:style>
  <w:style w:type="paragraph" w:customStyle="1" w:styleId="E1">
    <w:name w:val="E1"/>
    <w:basedOn w:val="Normal"/>
    <w:link w:val="E1Char"/>
    <w:qFormat/>
    <w:locked/>
    <w:rsid w:val="001228D2"/>
    <w:pPr>
      <w:suppressAutoHyphens/>
      <w:spacing w:after="120"/>
      <w:ind w:left="1138"/>
    </w:pPr>
    <w:rPr>
      <w:rFonts w:ascii="Arial" w:hAnsi="Arial"/>
      <w:szCs w:val="22"/>
      <w:lang w:eastAsia="de-DE"/>
    </w:rPr>
  </w:style>
  <w:style w:type="numbering" w:customStyle="1" w:styleId="Formatvorlage1">
    <w:name w:val="Formatvorlage1"/>
    <w:rsid w:val="001228D2"/>
    <w:pPr>
      <w:numPr>
        <w:numId w:val="6"/>
      </w:numPr>
    </w:pPr>
  </w:style>
  <w:style w:type="character" w:customStyle="1" w:styleId="FootnoteTextChar">
    <w:name w:val="Footnote Text Char"/>
    <w:basedOn w:val="DefaultParagraphFont"/>
    <w:link w:val="FootnoteText"/>
    <w:semiHidden/>
    <w:rsid w:val="001228D2"/>
    <w:rPr>
      <w:i/>
      <w:lang w:eastAsia="en-US"/>
    </w:rPr>
  </w:style>
  <w:style w:type="character" w:customStyle="1" w:styleId="E1Char">
    <w:name w:val="E1 Char"/>
    <w:basedOn w:val="DefaultParagraphFont"/>
    <w:link w:val="E1"/>
    <w:locked/>
    <w:rsid w:val="001228D2"/>
    <w:rPr>
      <w:rFonts w:ascii="Arial" w:hAnsi="Arial"/>
      <w:sz w:val="22"/>
      <w:szCs w:val="22"/>
      <w:lang w:eastAsia="de-DE"/>
    </w:rPr>
  </w:style>
  <w:style w:type="paragraph" w:customStyle="1" w:styleId="Body">
    <w:name w:val="Body"/>
    <w:link w:val="BodyChar"/>
    <w:qFormat/>
    <w:rsid w:val="001228D2"/>
    <w:pPr>
      <w:spacing w:before="120" w:after="120"/>
      <w:jc w:val="both"/>
    </w:pPr>
    <w:rPr>
      <w:rFonts w:ascii="Eras Medium ITC" w:hAnsi="Eras Medium ITC"/>
      <w:sz w:val="22"/>
      <w:szCs w:val="19"/>
      <w:lang w:eastAsia="en-US"/>
    </w:rPr>
  </w:style>
  <w:style w:type="character" w:customStyle="1" w:styleId="BodyChar">
    <w:name w:val="Body Char"/>
    <w:basedOn w:val="DefaultParagraphFont"/>
    <w:link w:val="Body"/>
    <w:rsid w:val="001228D2"/>
    <w:rPr>
      <w:rFonts w:ascii="Eras Medium ITC" w:hAnsi="Eras Medium ITC"/>
      <w:sz w:val="22"/>
      <w:szCs w:val="19"/>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59909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s>
</file>

<file path=word/_rels/footnotes.xml.rels><?xml version="1.0" encoding="UTF-8" standalone="yes"?>
<Relationships xmlns="http://schemas.openxmlformats.org/package/2006/relationships"><Relationship Id="rId3" Type="http://schemas.openxmlformats.org/officeDocument/2006/relationships/hyperlink" Target="https://doi.org/10.3390/membranes11020141" TargetMode="External"/><Relationship Id="rId2" Type="http://schemas.openxmlformats.org/officeDocument/2006/relationships/hyperlink" Target="https://doi.org/10.3390/membranes11030167" TargetMode="External"/><Relationship Id="rId1" Type="http://schemas.openxmlformats.org/officeDocument/2006/relationships/hyperlink" Target="https://www.dupont.com/content/dam/dupont/amer/us/en/water-solutions/public/documents/en/RO-NF-FilmTec-Manual-45-D01504-en.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2.jpg"/></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Work\Templates\BryTech%20REPOR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BC0A95-F010-46D3-99E1-75EBBF7EDE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BryTech REPORT</Template>
  <TotalTime>193</TotalTime>
  <Pages>11</Pages>
  <Words>3076</Words>
  <Characters>17535</Characters>
  <Application>Microsoft Office Word</Application>
  <DocSecurity>0</DocSecurity>
  <Lines>146</Lines>
  <Paragraphs>41</Paragraphs>
  <ScaleCrop>false</ScaleCrop>
  <HeadingPairs>
    <vt:vector size="2" baseType="variant">
      <vt:variant>
        <vt:lpstr>Title</vt:lpstr>
      </vt:variant>
      <vt:variant>
        <vt:i4>1</vt:i4>
      </vt:variant>
    </vt:vector>
  </HeadingPairs>
  <TitlesOfParts>
    <vt:vector size="1" baseType="lpstr">
      <vt:lpstr>AA Report Template</vt:lpstr>
    </vt:vector>
  </TitlesOfParts>
  <Company/>
  <LinksUpToDate>false</LinksUpToDate>
  <CharactersWithSpaces>20570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AA Report Template</dc:title>
  <dc:subject/>
  <dc:creator>Tony</dc:creator>
  <cp:keywords/>
  <cp:lastModifiedBy>Tony Attenborough</cp:lastModifiedBy>
  <cp:revision>8</cp:revision>
  <cp:lastPrinted>1996-03-12T09:39:00Z</cp:lastPrinted>
  <dcterms:created xsi:type="dcterms:W3CDTF">2023-06-13T12:29:00Z</dcterms:created>
  <dcterms:modified xsi:type="dcterms:W3CDTF">2023-06-13T16:01:00Z</dcterms:modified>
</cp:coreProperties>
</file>